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299C20F0" w:rsidR="00E10040" w:rsidRPr="00E10040" w:rsidRDefault="00ED764E" w:rsidP="00E10040">
      <w:pPr>
        <w:jc w:val="both"/>
        <w:rPr>
          <w:rFonts w:ascii="Cambria" w:hAnsi="Cambria" w:cs="Univers"/>
          <w:b/>
          <w:bCs/>
          <w:sz w:val="22"/>
          <w:szCs w:val="22"/>
          <w:lang w:val="es-ES_tradnl"/>
        </w:rPr>
      </w:pPr>
      <w:r>
        <w:rPr>
          <w:noProof/>
        </w:rPr>
        <mc:AlternateContent>
          <mc:Choice Requires="wps">
            <w:drawing>
              <wp:anchor distT="0" distB="0" distL="114300" distR="114300" simplePos="0" relativeHeight="251659264" behindDoc="0" locked="0" layoutInCell="1" allowOverlap="1" wp14:anchorId="731983CC" wp14:editId="68BDAC1B">
                <wp:simplePos x="0" y="0"/>
                <wp:positionH relativeFrom="column">
                  <wp:posOffset>-415925</wp:posOffset>
                </wp:positionH>
                <wp:positionV relativeFrom="paragraph">
                  <wp:posOffset>-439420</wp:posOffset>
                </wp:positionV>
                <wp:extent cx="1543050" cy="90963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7F67F"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" fillcolor="#4a7194" stroked="f" strokeweight="1pt"/>
            </w:pict>
          </mc:Fallback>
        </mc:AlternateContent>
      </w:r>
      <w:r>
        <w:rPr>
          <w:noProof/>
        </w:rPr>
        <mc:AlternateContent>
          <mc:Choice Requires="wps">
            <w:drawing>
              <wp:anchor distT="0" distB="0" distL="114300" distR="114300" simplePos="0" relativeHeight="251663360" behindDoc="0" locked="0" layoutInCell="1" allowOverlap="1" wp14:anchorId="720C2FA1" wp14:editId="181D949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C2FA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D749F4">
        <w:rPr>
          <w:rFonts w:ascii="Cambria" w:hAnsi="Cambria" w:cs="Univers"/>
          <w:b/>
          <w:bCs/>
          <w:sz w:val="22"/>
          <w:szCs w:val="22"/>
          <w:lang w:val="es-ES_tradnl"/>
        </w:rPr>
        <w:t>c</w:t>
      </w:r>
      <w:r w:rsidR="00E10040"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49EDADBC" w:rsidR="00E10040" w:rsidRPr="00E10040" w:rsidRDefault="00ED764E" w:rsidP="00E10040">
      <w:pP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60288" behindDoc="0" locked="0" layoutInCell="1" allowOverlap="1" wp14:anchorId="7DEBF987" wp14:editId="2E5D3CA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6623D302"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126F5D">
                              <w:rPr>
                                <w:rFonts w:ascii="Cambria" w:hAnsi="Cambria" w:cs="Arial"/>
                                <w:b/>
                                <w:bCs/>
                                <w:color w:val="0D0D0D" w:themeColor="text1" w:themeTint="F2"/>
                                <w:sz w:val="36"/>
                                <w:szCs w:val="22"/>
                                <w:lang w:val="es-ES_tradnl"/>
                              </w:rPr>
                              <w:t>74</w:t>
                            </w:r>
                            <w:r w:rsidRPr="00E10040">
                              <w:rPr>
                                <w:rFonts w:ascii="Cambria" w:hAnsi="Cambria" w:cs="Arial"/>
                                <w:b/>
                                <w:bCs/>
                                <w:color w:val="0D0D0D" w:themeColor="text1" w:themeTint="F2"/>
                                <w:sz w:val="36"/>
                                <w:szCs w:val="22"/>
                                <w:lang w:val="es-ES_tradnl"/>
                              </w:rPr>
                              <w:t>/2</w:t>
                            </w:r>
                            <w:r w:rsidR="00911ABF">
                              <w:rPr>
                                <w:rFonts w:ascii="Cambria" w:hAnsi="Cambria" w:cs="Arial"/>
                                <w:b/>
                                <w:bCs/>
                                <w:color w:val="0D0D0D" w:themeColor="text1" w:themeTint="F2"/>
                                <w:sz w:val="36"/>
                                <w:szCs w:val="22"/>
                                <w:lang w:val="es-ES_tradnl"/>
                              </w:rPr>
                              <w:t>2</w:t>
                            </w:r>
                          </w:p>
                          <w:p w14:paraId="67D1B048" w14:textId="460DDEC0"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835FAD">
                              <w:rPr>
                                <w:rFonts w:ascii="Cambria" w:hAnsi="Cambria" w:cs="Arial"/>
                                <w:b/>
                                <w:color w:val="0D0D0D" w:themeColor="text1" w:themeTint="F2"/>
                                <w:sz w:val="36"/>
                                <w:szCs w:val="22"/>
                                <w:lang w:val="es-ES_tradnl"/>
                              </w:rPr>
                              <w:t>1274-12</w:t>
                            </w:r>
                            <w:r w:rsidRPr="00E10040">
                              <w:rPr>
                                <w:rFonts w:ascii="Cambria" w:hAnsi="Cambria" w:cs="Arial"/>
                                <w:b/>
                                <w:color w:val="0D0D0D" w:themeColor="text1" w:themeTint="F2"/>
                                <w:sz w:val="36"/>
                                <w:szCs w:val="22"/>
                                <w:lang w:val="es-ES_tradnl"/>
                              </w:rPr>
                              <w:t xml:space="preserve"> </w:t>
                            </w:r>
                          </w:p>
                          <w:p w14:paraId="7264B33D" w14:textId="3DA966DF"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0" w:name="_ftnref1"/>
                          </w:p>
                          <w:p w14:paraId="6F037F91" w14:textId="1EE3B0D3" w:rsidR="00E10040" w:rsidRPr="00E10040" w:rsidRDefault="00AA54C7"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FAMILIARES DE HAROLDO CABRERA ABARZÚA</w:t>
                            </w:r>
                            <w:r>
                              <w:rPr>
                                <w:rFonts w:ascii="Cambria" w:hAnsi="Cambria" w:cs="Arial"/>
                                <w:color w:val="0D0D0D" w:themeColor="text1" w:themeTint="F2"/>
                                <w:szCs w:val="22"/>
                                <w:lang w:val="es-ES_tradnl"/>
                              </w:rPr>
                              <w:tab/>
                            </w:r>
                          </w:p>
                          <w:bookmarkEnd w:id="0"/>
                          <w:p w14:paraId="7441DC01" w14:textId="2B1705F9" w:rsidR="00E10040" w:rsidRPr="00E10040" w:rsidRDefault="00835FAD"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CHILE</w:t>
                            </w:r>
                          </w:p>
                          <w:p w14:paraId="1DA1F5CC" w14:textId="77777777" w:rsidR="00E10040" w:rsidRPr="00E10040" w:rsidRDefault="00E10040"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BF98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1FED22C" w14:textId="6623D302"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126F5D">
                        <w:rPr>
                          <w:rFonts w:ascii="Cambria" w:hAnsi="Cambria" w:cs="Arial"/>
                          <w:b/>
                          <w:bCs/>
                          <w:color w:val="0D0D0D" w:themeColor="text1" w:themeTint="F2"/>
                          <w:sz w:val="36"/>
                          <w:szCs w:val="22"/>
                          <w:lang w:val="es-ES_tradnl"/>
                        </w:rPr>
                        <w:t>74</w:t>
                      </w:r>
                      <w:r w:rsidRPr="00E10040">
                        <w:rPr>
                          <w:rFonts w:ascii="Cambria" w:hAnsi="Cambria" w:cs="Arial"/>
                          <w:b/>
                          <w:bCs/>
                          <w:color w:val="0D0D0D" w:themeColor="text1" w:themeTint="F2"/>
                          <w:sz w:val="36"/>
                          <w:szCs w:val="22"/>
                          <w:lang w:val="es-ES_tradnl"/>
                        </w:rPr>
                        <w:t>/2</w:t>
                      </w:r>
                      <w:r w:rsidR="00911ABF">
                        <w:rPr>
                          <w:rFonts w:ascii="Cambria" w:hAnsi="Cambria" w:cs="Arial"/>
                          <w:b/>
                          <w:bCs/>
                          <w:color w:val="0D0D0D" w:themeColor="text1" w:themeTint="F2"/>
                          <w:sz w:val="36"/>
                          <w:szCs w:val="22"/>
                          <w:lang w:val="es-ES_tradnl"/>
                        </w:rPr>
                        <w:t>2</w:t>
                      </w:r>
                    </w:p>
                    <w:p w14:paraId="67D1B048" w14:textId="460DDEC0"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835FAD">
                        <w:rPr>
                          <w:rFonts w:ascii="Cambria" w:hAnsi="Cambria" w:cs="Arial"/>
                          <w:b/>
                          <w:color w:val="0D0D0D" w:themeColor="text1" w:themeTint="F2"/>
                          <w:sz w:val="36"/>
                          <w:szCs w:val="22"/>
                          <w:lang w:val="es-ES_tradnl"/>
                        </w:rPr>
                        <w:t>1274-12</w:t>
                      </w:r>
                      <w:r w:rsidRPr="00E10040">
                        <w:rPr>
                          <w:rFonts w:ascii="Cambria" w:hAnsi="Cambria" w:cs="Arial"/>
                          <w:b/>
                          <w:color w:val="0D0D0D" w:themeColor="text1" w:themeTint="F2"/>
                          <w:sz w:val="36"/>
                          <w:szCs w:val="22"/>
                          <w:lang w:val="es-ES_tradnl"/>
                        </w:rPr>
                        <w:t xml:space="preserve"> </w:t>
                      </w:r>
                    </w:p>
                    <w:p w14:paraId="7264B33D" w14:textId="3DA966DF"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1" w:name="_ftnref1"/>
                    </w:p>
                    <w:p w14:paraId="6F037F91" w14:textId="1EE3B0D3" w:rsidR="00E10040" w:rsidRPr="00E10040" w:rsidRDefault="00AA54C7"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FAMILIARES DE HAROLDO CABRERA ABARZÚA</w:t>
                      </w:r>
                      <w:r>
                        <w:rPr>
                          <w:rFonts w:ascii="Cambria" w:hAnsi="Cambria" w:cs="Arial"/>
                          <w:color w:val="0D0D0D" w:themeColor="text1" w:themeTint="F2"/>
                          <w:szCs w:val="22"/>
                          <w:lang w:val="es-ES_tradnl"/>
                        </w:rPr>
                        <w:tab/>
                      </w:r>
                    </w:p>
                    <w:bookmarkEnd w:id="1"/>
                    <w:p w14:paraId="7441DC01" w14:textId="2B1705F9" w:rsidR="00E10040" w:rsidRPr="00E10040" w:rsidRDefault="00835FAD"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CHILE</w:t>
                      </w:r>
                    </w:p>
                    <w:p w14:paraId="1DA1F5CC" w14:textId="77777777" w:rsidR="00E10040" w:rsidRPr="00E10040" w:rsidRDefault="00E10040" w:rsidP="00E10040">
                      <w:pPr>
                        <w:rPr>
                          <w:rFonts w:ascii="Cambria" w:hAnsi="Cambria"/>
                          <w:color w:val="0D0D0D" w:themeColor="text1" w:themeTint="F2"/>
                          <w:lang w:val="es-ES_tradnl"/>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A7D03FF" wp14:editId="4A5B70D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7532CDEF" w:rsidR="00E10040" w:rsidRPr="003545E8" w:rsidRDefault="00E10040" w:rsidP="00E10040">
                            <w:pPr>
                              <w:spacing w:line="276" w:lineRule="auto"/>
                              <w:jc w:val="right"/>
                              <w:rPr>
                                <w:rFonts w:asciiTheme="minorHAnsi" w:hAnsiTheme="minorHAnsi"/>
                                <w:color w:val="FFFFFF" w:themeColor="background1"/>
                                <w:sz w:val="22"/>
                                <w:lang w:val="es-AR"/>
                              </w:rPr>
                            </w:pPr>
                            <w:r w:rsidRPr="003545E8">
                              <w:rPr>
                                <w:rFonts w:asciiTheme="minorHAnsi" w:hAnsiTheme="minorHAnsi"/>
                                <w:color w:val="FFFFFF" w:themeColor="background1"/>
                                <w:sz w:val="22"/>
                                <w:lang w:val="es-AR"/>
                              </w:rPr>
                              <w:t>OEA/Ser.L/V/II</w:t>
                            </w:r>
                          </w:p>
                          <w:p w14:paraId="1E29FC77" w14:textId="3A0C2CB4" w:rsidR="00E10040" w:rsidRPr="003545E8" w:rsidRDefault="00E10040" w:rsidP="00E10040">
                            <w:pPr>
                              <w:spacing w:line="276" w:lineRule="auto"/>
                              <w:jc w:val="right"/>
                              <w:rPr>
                                <w:rFonts w:asciiTheme="minorHAnsi" w:hAnsiTheme="minorHAnsi"/>
                                <w:color w:val="FFFFFF" w:themeColor="background1"/>
                                <w:sz w:val="22"/>
                                <w:lang w:val="es-AR"/>
                              </w:rPr>
                            </w:pPr>
                            <w:r w:rsidRPr="003545E8">
                              <w:rPr>
                                <w:rFonts w:asciiTheme="minorHAnsi" w:hAnsiTheme="minorHAnsi"/>
                                <w:color w:val="FFFFFF" w:themeColor="background1"/>
                                <w:sz w:val="22"/>
                                <w:lang w:val="es-AR"/>
                              </w:rPr>
                              <w:t xml:space="preserve">Doc. </w:t>
                            </w:r>
                            <w:r w:rsidR="00285007" w:rsidRPr="003545E8">
                              <w:rPr>
                                <w:rFonts w:asciiTheme="minorHAnsi" w:hAnsiTheme="minorHAnsi"/>
                                <w:color w:val="FFFFFF" w:themeColor="background1"/>
                                <w:sz w:val="22"/>
                                <w:lang w:val="es-AR"/>
                              </w:rPr>
                              <w:t>77</w:t>
                            </w:r>
                          </w:p>
                          <w:p w14:paraId="4BC71096" w14:textId="56F145EC" w:rsidR="00E10040" w:rsidRPr="00C25ADB" w:rsidRDefault="00285007"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E10040" w:rsidRPr="00C25ADB">
                              <w:rPr>
                                <w:rFonts w:asciiTheme="minorHAnsi" w:hAnsiTheme="minorHAnsi"/>
                                <w:color w:val="FFFFFF" w:themeColor="background1"/>
                                <w:sz w:val="22"/>
                                <w:lang w:val="es-PA"/>
                              </w:rPr>
                              <w:t xml:space="preserve"> 202</w:t>
                            </w:r>
                            <w:r w:rsidR="002226FC">
                              <w:rPr>
                                <w:rFonts w:asciiTheme="minorHAnsi" w:hAnsiTheme="minorHAnsi"/>
                                <w:color w:val="FFFFFF" w:themeColor="background1"/>
                                <w:sz w:val="22"/>
                                <w:lang w:val="es-PA"/>
                              </w:rPr>
                              <w:t>2</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03FF"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075D3795" w14:textId="7532CDEF" w:rsidR="00E10040" w:rsidRPr="003545E8" w:rsidRDefault="00E10040" w:rsidP="00E10040">
                      <w:pPr>
                        <w:spacing w:line="276" w:lineRule="auto"/>
                        <w:jc w:val="right"/>
                        <w:rPr>
                          <w:rFonts w:asciiTheme="minorHAnsi" w:hAnsiTheme="minorHAnsi"/>
                          <w:color w:val="FFFFFF" w:themeColor="background1"/>
                          <w:sz w:val="22"/>
                          <w:lang w:val="es-AR"/>
                        </w:rPr>
                      </w:pPr>
                      <w:r w:rsidRPr="003545E8">
                        <w:rPr>
                          <w:rFonts w:asciiTheme="minorHAnsi" w:hAnsiTheme="minorHAnsi"/>
                          <w:color w:val="FFFFFF" w:themeColor="background1"/>
                          <w:sz w:val="22"/>
                          <w:lang w:val="es-AR"/>
                        </w:rPr>
                        <w:t>OEA/Ser.L/V/II</w:t>
                      </w:r>
                    </w:p>
                    <w:p w14:paraId="1E29FC77" w14:textId="3A0C2CB4" w:rsidR="00E10040" w:rsidRPr="003545E8" w:rsidRDefault="00E10040" w:rsidP="00E10040">
                      <w:pPr>
                        <w:spacing w:line="276" w:lineRule="auto"/>
                        <w:jc w:val="right"/>
                        <w:rPr>
                          <w:rFonts w:asciiTheme="minorHAnsi" w:hAnsiTheme="minorHAnsi"/>
                          <w:color w:val="FFFFFF" w:themeColor="background1"/>
                          <w:sz w:val="22"/>
                          <w:lang w:val="es-AR"/>
                        </w:rPr>
                      </w:pPr>
                      <w:r w:rsidRPr="003545E8">
                        <w:rPr>
                          <w:rFonts w:asciiTheme="minorHAnsi" w:hAnsiTheme="minorHAnsi"/>
                          <w:color w:val="FFFFFF" w:themeColor="background1"/>
                          <w:sz w:val="22"/>
                          <w:lang w:val="es-AR"/>
                        </w:rPr>
                        <w:t xml:space="preserve">Doc. </w:t>
                      </w:r>
                      <w:r w:rsidR="00285007" w:rsidRPr="003545E8">
                        <w:rPr>
                          <w:rFonts w:asciiTheme="minorHAnsi" w:hAnsiTheme="minorHAnsi"/>
                          <w:color w:val="FFFFFF" w:themeColor="background1"/>
                          <w:sz w:val="22"/>
                          <w:lang w:val="es-AR"/>
                        </w:rPr>
                        <w:t>77</w:t>
                      </w:r>
                    </w:p>
                    <w:p w14:paraId="4BC71096" w14:textId="56F145EC" w:rsidR="00E10040" w:rsidRPr="00C25ADB" w:rsidRDefault="00285007"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E10040" w:rsidRPr="00C25ADB">
                        <w:rPr>
                          <w:rFonts w:asciiTheme="minorHAnsi" w:hAnsiTheme="minorHAnsi"/>
                          <w:color w:val="FFFFFF" w:themeColor="background1"/>
                          <w:sz w:val="22"/>
                          <w:lang w:val="es-PA"/>
                        </w:rPr>
                        <w:t xml:space="preserve"> 202</w:t>
                      </w:r>
                      <w:r w:rsidR="002226FC">
                        <w:rPr>
                          <w:rFonts w:asciiTheme="minorHAnsi" w:hAnsiTheme="minorHAnsi"/>
                          <w:color w:val="FFFFFF" w:themeColor="background1"/>
                          <w:sz w:val="22"/>
                          <w:lang w:val="es-PA"/>
                        </w:rPr>
                        <w:t>2</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3D1C891D" w:rsidR="00E10040" w:rsidRPr="00E10040" w:rsidRDefault="00ED764E" w:rsidP="00E10040">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61312" behindDoc="0" locked="0" layoutInCell="1" allowOverlap="1" wp14:anchorId="53C5CAD4" wp14:editId="1333965F">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2677A9B2"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355752">
                              <w:rPr>
                                <w:rFonts w:ascii="Cambria" w:hAnsi="Cambria"/>
                                <w:color w:val="0D0D0D" w:themeColor="text1" w:themeTint="F2"/>
                                <w:sz w:val="18"/>
                                <w:szCs w:val="22"/>
                                <w:lang w:val="es-ES"/>
                              </w:rPr>
                              <w:t>24</w:t>
                            </w:r>
                            <w:r w:rsidRPr="00E10040">
                              <w:rPr>
                                <w:rFonts w:ascii="Cambria" w:hAnsi="Cambria"/>
                                <w:color w:val="0D0D0D" w:themeColor="text1" w:themeTint="F2"/>
                                <w:sz w:val="18"/>
                                <w:szCs w:val="22"/>
                                <w:lang w:val="es-ES"/>
                              </w:rPr>
                              <w:t xml:space="preserve"> de </w:t>
                            </w:r>
                            <w:r w:rsidR="00355752">
                              <w:rPr>
                                <w:rFonts w:ascii="Cambria" w:hAnsi="Cambria"/>
                                <w:color w:val="0D0D0D" w:themeColor="text1" w:themeTint="F2"/>
                                <w:sz w:val="18"/>
                                <w:szCs w:val="22"/>
                                <w:lang w:val="es-ES"/>
                              </w:rPr>
                              <w:t>abril</w:t>
                            </w:r>
                            <w:r w:rsidRPr="00E10040">
                              <w:rPr>
                                <w:rFonts w:ascii="Cambria" w:hAnsi="Cambria"/>
                                <w:color w:val="0D0D0D" w:themeColor="text1" w:themeTint="F2"/>
                                <w:sz w:val="18"/>
                                <w:szCs w:val="22"/>
                                <w:lang w:val="es-ES"/>
                              </w:rPr>
                              <w:t xml:space="preserve"> de 202</w:t>
                            </w:r>
                            <w:r w:rsidR="00911ABF">
                              <w:rPr>
                                <w:rFonts w:ascii="Cambria" w:hAnsi="Cambria"/>
                                <w:color w:val="0D0D0D" w:themeColor="text1" w:themeTint="F2"/>
                                <w:sz w:val="18"/>
                                <w:szCs w:val="22"/>
                                <w:lang w:val="es-ES"/>
                              </w:rPr>
                              <w:t>2</w:t>
                            </w:r>
                            <w:r w:rsidR="00355752">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5CAD4"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13C2C42D" w14:textId="2677A9B2"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355752">
                        <w:rPr>
                          <w:rFonts w:ascii="Cambria" w:hAnsi="Cambria"/>
                          <w:color w:val="0D0D0D" w:themeColor="text1" w:themeTint="F2"/>
                          <w:sz w:val="18"/>
                          <w:szCs w:val="22"/>
                          <w:lang w:val="es-ES"/>
                        </w:rPr>
                        <w:t>24</w:t>
                      </w:r>
                      <w:r w:rsidRPr="00E10040">
                        <w:rPr>
                          <w:rFonts w:ascii="Cambria" w:hAnsi="Cambria"/>
                          <w:color w:val="0D0D0D" w:themeColor="text1" w:themeTint="F2"/>
                          <w:sz w:val="18"/>
                          <w:szCs w:val="22"/>
                          <w:lang w:val="es-ES"/>
                        </w:rPr>
                        <w:t xml:space="preserve"> de </w:t>
                      </w:r>
                      <w:r w:rsidR="00355752">
                        <w:rPr>
                          <w:rFonts w:ascii="Cambria" w:hAnsi="Cambria"/>
                          <w:color w:val="0D0D0D" w:themeColor="text1" w:themeTint="F2"/>
                          <w:sz w:val="18"/>
                          <w:szCs w:val="22"/>
                          <w:lang w:val="es-ES"/>
                        </w:rPr>
                        <w:t>abril</w:t>
                      </w:r>
                      <w:r w:rsidRPr="00E10040">
                        <w:rPr>
                          <w:rFonts w:ascii="Cambria" w:hAnsi="Cambria"/>
                          <w:color w:val="0D0D0D" w:themeColor="text1" w:themeTint="F2"/>
                          <w:sz w:val="18"/>
                          <w:szCs w:val="22"/>
                          <w:lang w:val="es-ES"/>
                        </w:rPr>
                        <w:t xml:space="preserve"> de 202</w:t>
                      </w:r>
                      <w:r w:rsidR="00911ABF">
                        <w:rPr>
                          <w:rFonts w:ascii="Cambria" w:hAnsi="Cambria"/>
                          <w:color w:val="0D0D0D" w:themeColor="text1" w:themeTint="F2"/>
                          <w:sz w:val="18"/>
                          <w:szCs w:val="22"/>
                          <w:lang w:val="es-ES"/>
                        </w:rPr>
                        <w:t>2</w:t>
                      </w:r>
                      <w:r w:rsidR="00355752">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4A38C30C" w:rsidR="00E10040" w:rsidRPr="00E10040" w:rsidRDefault="00ED764E" w:rsidP="00E10040">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64384" behindDoc="0" locked="0" layoutInCell="1" allowOverlap="1" wp14:anchorId="3AFD1407" wp14:editId="368C94E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285F18F9"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8F1961">
                              <w:rPr>
                                <w:rFonts w:ascii="Cambria" w:hAnsi="Cambria"/>
                                <w:color w:val="595959" w:themeColor="text1" w:themeTint="A6"/>
                                <w:sz w:val="18"/>
                                <w:szCs w:val="18"/>
                                <w:lang w:val="pt-BR"/>
                              </w:rPr>
                              <w:t xml:space="preserve">Informe No. </w:t>
                            </w:r>
                            <w:r w:rsidR="00355752" w:rsidRPr="00355752">
                              <w:rPr>
                                <w:rFonts w:ascii="Cambria" w:hAnsi="Cambria"/>
                                <w:color w:val="595959" w:themeColor="text1" w:themeTint="A6"/>
                                <w:sz w:val="18"/>
                                <w:szCs w:val="18"/>
                                <w:lang w:val="pt-BR"/>
                              </w:rPr>
                              <w:t>74</w:t>
                            </w:r>
                            <w:r w:rsidRPr="00355752">
                              <w:rPr>
                                <w:rFonts w:ascii="Cambria" w:hAnsi="Cambria"/>
                                <w:color w:val="595959" w:themeColor="text1" w:themeTint="A6"/>
                                <w:sz w:val="18"/>
                                <w:szCs w:val="18"/>
                                <w:lang w:val="pt-BR"/>
                              </w:rPr>
                              <w:t>/</w:t>
                            </w:r>
                            <w:r w:rsidR="00355752" w:rsidRPr="00355752">
                              <w:rPr>
                                <w:rFonts w:ascii="Cambria" w:hAnsi="Cambria"/>
                                <w:color w:val="595959" w:themeColor="text1" w:themeTint="A6"/>
                                <w:sz w:val="18"/>
                                <w:szCs w:val="18"/>
                                <w:lang w:val="pt-BR"/>
                              </w:rPr>
                              <w:t>22</w:t>
                            </w:r>
                            <w:r w:rsidRPr="00355752">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AA54C7">
                              <w:rPr>
                                <w:rFonts w:ascii="Cambria" w:hAnsi="Cambria"/>
                                <w:color w:val="595959" w:themeColor="text1" w:themeTint="A6"/>
                                <w:sz w:val="18"/>
                                <w:szCs w:val="18"/>
                                <w:lang w:val="es-VE"/>
                              </w:rPr>
                              <w:t>1274</w:t>
                            </w:r>
                            <w:r w:rsidRPr="00281A45">
                              <w:rPr>
                                <w:rFonts w:ascii="Cambria" w:hAnsi="Cambria"/>
                                <w:color w:val="595959" w:themeColor="text1" w:themeTint="A6"/>
                                <w:sz w:val="18"/>
                                <w:szCs w:val="18"/>
                                <w:lang w:val="es-VE"/>
                              </w:rPr>
                              <w:t>-</w:t>
                            </w:r>
                            <w:r w:rsidR="00AA54C7">
                              <w:rPr>
                                <w:rFonts w:ascii="Cambria" w:hAnsi="Cambria"/>
                                <w:color w:val="595959" w:themeColor="text1" w:themeTint="A6"/>
                                <w:sz w:val="18"/>
                                <w:szCs w:val="18"/>
                                <w:lang w:val="es-VE"/>
                              </w:rPr>
                              <w:t>12</w:t>
                            </w:r>
                            <w:r w:rsidRPr="00281A45">
                              <w:rPr>
                                <w:rFonts w:ascii="Cambria" w:hAnsi="Cambria"/>
                                <w:color w:val="595959" w:themeColor="text1" w:themeTint="A6"/>
                                <w:sz w:val="18"/>
                                <w:szCs w:val="18"/>
                                <w:lang w:val="es-VE"/>
                              </w:rPr>
                              <w:t xml:space="preserve">. Admisibilidad. </w:t>
                            </w:r>
                            <w:r w:rsidR="00B64E01">
                              <w:rPr>
                                <w:rFonts w:ascii="Cambria" w:hAnsi="Cambria"/>
                                <w:color w:val="595959" w:themeColor="text1" w:themeTint="A6"/>
                                <w:sz w:val="18"/>
                                <w:szCs w:val="18"/>
                                <w:lang w:val="es-VE"/>
                              </w:rPr>
                              <w:t xml:space="preserve">Familiares de </w:t>
                            </w:r>
                            <w:r w:rsidR="00AA54C7">
                              <w:rPr>
                                <w:rFonts w:ascii="Cambria" w:hAnsi="Cambria"/>
                                <w:color w:val="595959" w:themeColor="text1" w:themeTint="A6"/>
                                <w:sz w:val="18"/>
                                <w:szCs w:val="18"/>
                                <w:lang w:val="es-VE"/>
                              </w:rPr>
                              <w:t>Haroldo Cabrera Abarzúa</w:t>
                            </w:r>
                            <w:r w:rsidRPr="00E10040">
                              <w:rPr>
                                <w:rFonts w:ascii="Cambria" w:hAnsi="Cambria"/>
                                <w:color w:val="595959" w:themeColor="text1" w:themeTint="A6"/>
                                <w:sz w:val="18"/>
                                <w:szCs w:val="18"/>
                                <w:lang w:val="es-ES_tradnl"/>
                              </w:rPr>
                              <w:t xml:space="preserve">. </w:t>
                            </w:r>
                            <w:r w:rsidR="00AA54C7">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B64E01">
                              <w:rPr>
                                <w:rFonts w:ascii="Cambria" w:hAnsi="Cambria"/>
                                <w:color w:val="595959" w:themeColor="text1" w:themeTint="A6"/>
                                <w:sz w:val="18"/>
                                <w:szCs w:val="18"/>
                                <w:lang w:val="es-ES"/>
                              </w:rPr>
                              <w:t>24 de abril de 2022</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D1407"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71AF235F" w14:textId="285F18F9"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8F1961">
                        <w:rPr>
                          <w:rFonts w:ascii="Cambria" w:hAnsi="Cambria"/>
                          <w:color w:val="595959" w:themeColor="text1" w:themeTint="A6"/>
                          <w:sz w:val="18"/>
                          <w:szCs w:val="18"/>
                          <w:lang w:val="pt-BR"/>
                        </w:rPr>
                        <w:t xml:space="preserve">Informe No. </w:t>
                      </w:r>
                      <w:r w:rsidR="00355752" w:rsidRPr="00355752">
                        <w:rPr>
                          <w:rFonts w:ascii="Cambria" w:hAnsi="Cambria"/>
                          <w:color w:val="595959" w:themeColor="text1" w:themeTint="A6"/>
                          <w:sz w:val="18"/>
                          <w:szCs w:val="18"/>
                          <w:lang w:val="pt-BR"/>
                        </w:rPr>
                        <w:t>74</w:t>
                      </w:r>
                      <w:r w:rsidRPr="00355752">
                        <w:rPr>
                          <w:rFonts w:ascii="Cambria" w:hAnsi="Cambria"/>
                          <w:color w:val="595959" w:themeColor="text1" w:themeTint="A6"/>
                          <w:sz w:val="18"/>
                          <w:szCs w:val="18"/>
                          <w:lang w:val="pt-BR"/>
                        </w:rPr>
                        <w:t>/</w:t>
                      </w:r>
                      <w:r w:rsidR="00355752" w:rsidRPr="00355752">
                        <w:rPr>
                          <w:rFonts w:ascii="Cambria" w:hAnsi="Cambria"/>
                          <w:color w:val="595959" w:themeColor="text1" w:themeTint="A6"/>
                          <w:sz w:val="18"/>
                          <w:szCs w:val="18"/>
                          <w:lang w:val="pt-BR"/>
                        </w:rPr>
                        <w:t>22</w:t>
                      </w:r>
                      <w:r w:rsidRPr="00355752">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AA54C7">
                        <w:rPr>
                          <w:rFonts w:ascii="Cambria" w:hAnsi="Cambria"/>
                          <w:color w:val="595959" w:themeColor="text1" w:themeTint="A6"/>
                          <w:sz w:val="18"/>
                          <w:szCs w:val="18"/>
                          <w:lang w:val="es-VE"/>
                        </w:rPr>
                        <w:t>1274</w:t>
                      </w:r>
                      <w:r w:rsidRPr="00281A45">
                        <w:rPr>
                          <w:rFonts w:ascii="Cambria" w:hAnsi="Cambria"/>
                          <w:color w:val="595959" w:themeColor="text1" w:themeTint="A6"/>
                          <w:sz w:val="18"/>
                          <w:szCs w:val="18"/>
                          <w:lang w:val="es-VE"/>
                        </w:rPr>
                        <w:t>-</w:t>
                      </w:r>
                      <w:r w:rsidR="00AA54C7">
                        <w:rPr>
                          <w:rFonts w:ascii="Cambria" w:hAnsi="Cambria"/>
                          <w:color w:val="595959" w:themeColor="text1" w:themeTint="A6"/>
                          <w:sz w:val="18"/>
                          <w:szCs w:val="18"/>
                          <w:lang w:val="es-VE"/>
                        </w:rPr>
                        <w:t>12</w:t>
                      </w:r>
                      <w:r w:rsidRPr="00281A45">
                        <w:rPr>
                          <w:rFonts w:ascii="Cambria" w:hAnsi="Cambria"/>
                          <w:color w:val="595959" w:themeColor="text1" w:themeTint="A6"/>
                          <w:sz w:val="18"/>
                          <w:szCs w:val="18"/>
                          <w:lang w:val="es-VE"/>
                        </w:rPr>
                        <w:t xml:space="preserve">. Admisibilidad. </w:t>
                      </w:r>
                      <w:r w:rsidR="00B64E01">
                        <w:rPr>
                          <w:rFonts w:ascii="Cambria" w:hAnsi="Cambria"/>
                          <w:color w:val="595959" w:themeColor="text1" w:themeTint="A6"/>
                          <w:sz w:val="18"/>
                          <w:szCs w:val="18"/>
                          <w:lang w:val="es-VE"/>
                        </w:rPr>
                        <w:t xml:space="preserve">Familiares de </w:t>
                      </w:r>
                      <w:r w:rsidR="00AA54C7">
                        <w:rPr>
                          <w:rFonts w:ascii="Cambria" w:hAnsi="Cambria"/>
                          <w:color w:val="595959" w:themeColor="text1" w:themeTint="A6"/>
                          <w:sz w:val="18"/>
                          <w:szCs w:val="18"/>
                          <w:lang w:val="es-VE"/>
                        </w:rPr>
                        <w:t>Haroldo Cabrera Abarzúa</w:t>
                      </w:r>
                      <w:r w:rsidRPr="00E10040">
                        <w:rPr>
                          <w:rFonts w:ascii="Cambria" w:hAnsi="Cambria"/>
                          <w:color w:val="595959" w:themeColor="text1" w:themeTint="A6"/>
                          <w:sz w:val="18"/>
                          <w:szCs w:val="18"/>
                          <w:lang w:val="es-ES_tradnl"/>
                        </w:rPr>
                        <w:t xml:space="preserve">. </w:t>
                      </w:r>
                      <w:r w:rsidR="00AA54C7">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B64E01">
                        <w:rPr>
                          <w:rFonts w:ascii="Cambria" w:hAnsi="Cambria"/>
                          <w:color w:val="595959" w:themeColor="text1" w:themeTint="A6"/>
                          <w:sz w:val="18"/>
                          <w:szCs w:val="18"/>
                          <w:lang w:val="es-ES"/>
                        </w:rPr>
                        <w:t>24 de abril de 2022</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246BCCA5" w:rsidR="00E10040" w:rsidRPr="00E10040" w:rsidRDefault="00ED764E" w:rsidP="00E10040">
      <w:pP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66432" behindDoc="0" locked="0" layoutInCell="1" allowOverlap="1" wp14:anchorId="2157F2FE" wp14:editId="6D4A042E">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F2FE"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5696ABCF" w:rsidR="00E10040" w:rsidRPr="00E10040" w:rsidRDefault="0006682D" w:rsidP="00E10040">
      <w:pPr>
        <w:tabs>
          <w:tab w:val="center" w:pos="5400"/>
        </w:tabs>
        <w:suppressAutoHyphens/>
        <w:jc w:val="center"/>
        <w:rPr>
          <w:rFonts w:ascii="Cambria" w:hAnsi="Cambria"/>
          <w:b/>
          <w:sz w:val="20"/>
          <w:lang w:val="es-ES_tradnl"/>
        </w:rPr>
        <w:sectPr w:rsidR="00E10040" w:rsidRPr="00E10040" w:rsidSect="00E10040">
          <w:headerReference w:type="even" r:id="rId12"/>
          <w:headerReference w:type="default" r:id="rId13"/>
          <w:footerReference w:type="default" r:id="rId14"/>
          <w:footerReference w:type="first" r:id="rId15"/>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65408" behindDoc="0" locked="0" layoutInCell="1" allowOverlap="1" wp14:anchorId="16B46777" wp14:editId="70627F5E">
                <wp:simplePos x="0" y="0"/>
                <wp:positionH relativeFrom="column">
                  <wp:posOffset>1311910</wp:posOffset>
                </wp:positionH>
                <wp:positionV relativeFrom="paragraph">
                  <wp:posOffset>554778</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E10040" w:rsidRPr="007E55FC" w:rsidRDefault="00E10040" w:rsidP="00E10040">
                            <w:pPr>
                              <w:rPr>
                                <w:color w:val="FFFFFF" w:themeColor="background1"/>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6777" id="Text Box 9" o:spid="_x0000_s1032" type="#_x0000_t202" style="position:absolute;left:0;text-align:left;margin-left:103.3pt;margin-top:43.7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C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" fillcolor="white [3201]" stroked="f" strokeweight=".5pt">
                <v:textbox>
                  <w:txbxContent>
                    <w:p w14:paraId="2C6278D0" w14:textId="77777777" w:rsidR="00E10040" w:rsidRPr="007E55FC" w:rsidRDefault="00E10040" w:rsidP="00E10040">
                      <w:pPr>
                        <w:rPr>
                          <w:color w:val="FFFFFF" w:themeColor="background1"/>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D764E" w14:paraId="4097B42D" w14:textId="77777777" w:rsidTr="00545F14">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5937A2B1" w:rsidR="00E10040" w:rsidRPr="00D05713" w:rsidRDefault="00D05713" w:rsidP="00545F14">
            <w:pPr>
              <w:jc w:val="both"/>
              <w:rPr>
                <w:rFonts w:ascii="Cambria" w:hAnsi="Cambria"/>
                <w:bCs/>
                <w:sz w:val="20"/>
                <w:szCs w:val="20"/>
                <w:lang w:val="en-US"/>
              </w:rPr>
            </w:pPr>
            <w:r w:rsidRPr="00D05713">
              <w:rPr>
                <w:rFonts w:ascii="Cambria" w:hAnsi="Cambria"/>
                <w:bCs/>
                <w:sz w:val="20"/>
                <w:szCs w:val="20"/>
                <w:lang w:val="en-US"/>
              </w:rPr>
              <w:t xml:space="preserve">Nelson Caucoto Pereira </w:t>
            </w:r>
          </w:p>
        </w:tc>
      </w:tr>
      <w:tr w:rsidR="00E10040" w:rsidRPr="003545E8" w14:paraId="410FEBFE" w14:textId="77777777" w:rsidTr="00545F14">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45095B" w:rsidP="00545F1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7E55FC">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04A2E14A" w:rsidR="00E10040" w:rsidRPr="00D05713" w:rsidRDefault="00D05713" w:rsidP="00545F14">
            <w:pPr>
              <w:jc w:val="both"/>
              <w:rPr>
                <w:rFonts w:ascii="Cambria" w:hAnsi="Cambria"/>
                <w:bCs/>
                <w:sz w:val="20"/>
                <w:szCs w:val="20"/>
              </w:rPr>
            </w:pPr>
            <w:r w:rsidRPr="00D05713">
              <w:rPr>
                <w:rFonts w:ascii="Cambria" w:hAnsi="Cambria"/>
                <w:bCs/>
                <w:sz w:val="20"/>
                <w:szCs w:val="20"/>
                <w:lang w:val="es-VE"/>
              </w:rPr>
              <w:t>Familiares de Harold</w:t>
            </w:r>
            <w:r w:rsidR="006800F0">
              <w:rPr>
                <w:rFonts w:ascii="Cambria" w:hAnsi="Cambria"/>
                <w:bCs/>
                <w:sz w:val="20"/>
                <w:szCs w:val="20"/>
                <w:lang w:val="es-VE"/>
              </w:rPr>
              <w:t>o</w:t>
            </w:r>
            <w:r w:rsidRPr="00D05713">
              <w:rPr>
                <w:rFonts w:ascii="Cambria" w:hAnsi="Cambria"/>
                <w:bCs/>
                <w:sz w:val="20"/>
                <w:szCs w:val="20"/>
                <w:lang w:val="es-VE"/>
              </w:rPr>
              <w:t xml:space="preserve"> Cabrera Abarz</w:t>
            </w:r>
            <w:r w:rsidR="00AA54C7">
              <w:rPr>
                <w:rFonts w:ascii="Cambria" w:hAnsi="Cambria"/>
                <w:bCs/>
                <w:sz w:val="20"/>
                <w:szCs w:val="20"/>
                <w:lang w:val="es-VE"/>
              </w:rPr>
              <w:t>ú</w:t>
            </w:r>
            <w:r w:rsidRPr="00D05713">
              <w:rPr>
                <w:rFonts w:ascii="Cambria" w:hAnsi="Cambria"/>
                <w:bCs/>
                <w:sz w:val="20"/>
                <w:szCs w:val="20"/>
                <w:lang w:val="es-VE"/>
              </w:rPr>
              <w:t>a</w:t>
            </w:r>
            <w:r w:rsidR="004252C5">
              <w:rPr>
                <w:rStyle w:val="FootnoteReference"/>
                <w:rFonts w:ascii="Cambria" w:hAnsi="Cambria"/>
                <w:bCs/>
                <w:sz w:val="20"/>
                <w:szCs w:val="20"/>
                <w:lang w:val="es-VE"/>
              </w:rPr>
              <w:footnoteReference w:id="1"/>
            </w:r>
          </w:p>
        </w:tc>
      </w:tr>
      <w:tr w:rsidR="00E10040" w:rsidRPr="00E10040" w14:paraId="19A873C8" w14:textId="77777777" w:rsidTr="00545F14">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4E3CD379" w:rsidR="00E10040" w:rsidRPr="00D05713" w:rsidRDefault="00D05713" w:rsidP="00B2298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heme="minorHAnsi" w:hAnsi="Cambria"/>
                <w:bdr w:val="none" w:sz="0" w:space="0" w:color="auto"/>
              </w:rPr>
            </w:pPr>
            <w:r w:rsidRPr="00D05713">
              <w:rPr>
                <w:rFonts w:ascii="Cambria" w:eastAsiaTheme="minorHAnsi" w:hAnsi="Cambria"/>
                <w:sz w:val="20"/>
                <w:szCs w:val="20"/>
              </w:rPr>
              <w:t>Chile</w:t>
            </w:r>
            <w:r w:rsidR="00B2298F" w:rsidRPr="00D05713">
              <w:rPr>
                <w:rFonts w:ascii="Cambria" w:eastAsiaTheme="minorHAnsi" w:hAnsi="Cambria"/>
                <w:sz w:val="20"/>
                <w:szCs w:val="20"/>
              </w:rPr>
              <w:t xml:space="preserve"> </w:t>
            </w:r>
          </w:p>
        </w:tc>
      </w:tr>
      <w:tr w:rsidR="00E10040" w:rsidRPr="003545E8" w14:paraId="6848EE3C" w14:textId="77777777" w:rsidTr="00545F14">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7E3526D3" w:rsidR="00E10040" w:rsidRPr="00D05713" w:rsidRDefault="00D05713" w:rsidP="00D057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heme="minorHAnsi" w:hAnsi="Cambria"/>
                <w:sz w:val="20"/>
                <w:szCs w:val="20"/>
                <w:bdr w:val="none" w:sz="0" w:space="0" w:color="auto"/>
              </w:rPr>
            </w:pPr>
            <w:r w:rsidRPr="00D05713">
              <w:rPr>
                <w:rFonts w:ascii="Cambria" w:hAnsi="Cambria"/>
                <w:bCs/>
                <w:sz w:val="20"/>
                <w:szCs w:val="20"/>
                <w:bdr w:val="none" w:sz="0" w:space="0" w:color="auto" w:frame="1"/>
                <w:lang w:val="es-419"/>
              </w:rPr>
              <w:t>Artículo</w:t>
            </w:r>
            <w:r w:rsidR="008F1961">
              <w:rPr>
                <w:rFonts w:ascii="Cambria" w:hAnsi="Cambria"/>
                <w:bCs/>
                <w:sz w:val="20"/>
                <w:szCs w:val="20"/>
                <w:bdr w:val="none" w:sz="0" w:space="0" w:color="auto" w:frame="1"/>
                <w:lang w:val="es-419"/>
              </w:rPr>
              <w:t>s</w:t>
            </w:r>
            <w:r w:rsidRPr="00D05713">
              <w:rPr>
                <w:rFonts w:ascii="Cambria" w:hAnsi="Cambria"/>
                <w:bCs/>
                <w:sz w:val="20"/>
                <w:szCs w:val="20"/>
                <w:bdr w:val="none" w:sz="0" w:space="0" w:color="auto" w:frame="1"/>
                <w:lang w:val="es-419"/>
              </w:rPr>
              <w:t xml:space="preserve"> 8 (garantías judiciales), 25 (protección judicial), y 63 de la Convención Americana sobre Derechos Humanos</w:t>
            </w:r>
            <w:r w:rsidRPr="00D05713">
              <w:rPr>
                <w:rStyle w:val="FootnoteReference"/>
                <w:rFonts w:ascii="Cambria" w:hAnsi="Cambria"/>
                <w:bCs/>
                <w:sz w:val="20"/>
                <w:szCs w:val="20"/>
                <w:bdr w:val="none" w:sz="0" w:space="0" w:color="auto" w:frame="1"/>
              </w:rPr>
              <w:footnoteReference w:id="2"/>
            </w:r>
            <w:r w:rsidRPr="00D05713">
              <w:rPr>
                <w:rFonts w:ascii="Cambria" w:hAnsi="Cambria"/>
                <w:bCs/>
                <w:sz w:val="20"/>
                <w:szCs w:val="20"/>
                <w:bdr w:val="none" w:sz="0" w:space="0" w:color="auto" w:frame="1"/>
                <w:lang w:val="es-419"/>
              </w:rPr>
              <w:t xml:space="preserve"> en relación con el 1.1 (obligación de respetar los derechos) y 2 (deber de adoptar disposiciones de derechos interno) del mismo instrumento</w:t>
            </w:r>
            <w:r>
              <w:rPr>
                <w:rFonts w:ascii="Cambria" w:hAnsi="Cambria"/>
                <w:bCs/>
                <w:sz w:val="20"/>
                <w:szCs w:val="20"/>
                <w:bdr w:val="none" w:sz="0" w:space="0" w:color="auto" w:frame="1"/>
                <w:lang w:val="es-419"/>
              </w:rPr>
              <w:t>)</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545F14">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57227D4F" w:rsidR="00E10040" w:rsidRPr="00E10040" w:rsidRDefault="00D05713" w:rsidP="00545F14">
            <w:pPr>
              <w:jc w:val="both"/>
              <w:rPr>
                <w:rFonts w:ascii="Cambria" w:hAnsi="Cambria"/>
                <w:bCs/>
                <w:sz w:val="20"/>
                <w:szCs w:val="20"/>
              </w:rPr>
            </w:pPr>
            <w:r>
              <w:rPr>
                <w:rFonts w:ascii="Cambria" w:hAnsi="Cambria"/>
                <w:bCs/>
                <w:sz w:val="20"/>
                <w:szCs w:val="20"/>
              </w:rPr>
              <w:t>4 de julio de 2012</w:t>
            </w:r>
          </w:p>
        </w:tc>
      </w:tr>
      <w:tr w:rsidR="00E10040" w:rsidRPr="00ED764E" w14:paraId="07F7898F" w14:textId="77777777" w:rsidTr="00545F14">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4CE16D32" w:rsidR="00E10040" w:rsidRPr="00E10040" w:rsidRDefault="00D05713" w:rsidP="00545F14">
            <w:pPr>
              <w:jc w:val="both"/>
              <w:rPr>
                <w:rFonts w:ascii="Cambria" w:hAnsi="Cambria"/>
                <w:bCs/>
                <w:sz w:val="20"/>
                <w:szCs w:val="20"/>
              </w:rPr>
            </w:pPr>
            <w:r>
              <w:rPr>
                <w:rFonts w:ascii="Cambria" w:hAnsi="Cambria"/>
                <w:bCs/>
                <w:sz w:val="20"/>
                <w:szCs w:val="20"/>
              </w:rPr>
              <w:t>19 de junio de 2019</w:t>
            </w:r>
          </w:p>
        </w:tc>
      </w:tr>
      <w:tr w:rsidR="00E10040" w:rsidRPr="00EA3277" w14:paraId="3D9B5327" w14:textId="77777777" w:rsidTr="00545F14">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09BF2223" w:rsidR="00E10040" w:rsidRPr="00E10040" w:rsidRDefault="00D05713" w:rsidP="00545F14">
            <w:pPr>
              <w:jc w:val="both"/>
              <w:rPr>
                <w:rFonts w:ascii="Cambria" w:hAnsi="Cambria"/>
                <w:bCs/>
                <w:sz w:val="20"/>
                <w:szCs w:val="20"/>
              </w:rPr>
            </w:pPr>
            <w:r>
              <w:rPr>
                <w:rFonts w:ascii="Cambria" w:hAnsi="Cambria"/>
                <w:bCs/>
                <w:sz w:val="20"/>
                <w:szCs w:val="20"/>
              </w:rPr>
              <w:t>18 de julio de 2019</w:t>
            </w:r>
          </w:p>
        </w:tc>
      </w:tr>
      <w:tr w:rsidR="00E10040" w:rsidRPr="00E10040" w14:paraId="3690A4D4" w14:textId="77777777" w:rsidTr="00545F14">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312AD118" w:rsidR="00E10040" w:rsidRPr="00E10040" w:rsidRDefault="00D05713" w:rsidP="00545F14">
            <w:pPr>
              <w:jc w:val="both"/>
              <w:rPr>
                <w:rFonts w:ascii="Cambria" w:hAnsi="Cambria"/>
                <w:bCs/>
                <w:sz w:val="20"/>
                <w:szCs w:val="20"/>
              </w:rPr>
            </w:pPr>
            <w:r>
              <w:rPr>
                <w:rFonts w:ascii="Cambria" w:hAnsi="Cambria"/>
                <w:bCs/>
                <w:sz w:val="20"/>
                <w:szCs w:val="20"/>
              </w:rPr>
              <w:t>7 de mayo de 2020</w:t>
            </w:r>
          </w:p>
        </w:tc>
      </w:tr>
      <w:tr w:rsidR="00E10040" w:rsidRPr="00ED764E" w14:paraId="06D7C5BC" w14:textId="77777777" w:rsidTr="00545F14">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760" w:type="dxa"/>
            <w:vAlign w:val="center"/>
          </w:tcPr>
          <w:p w14:paraId="175083AA" w14:textId="2AF6C96D" w:rsidR="00E10040" w:rsidRPr="00E10040" w:rsidRDefault="00D05713" w:rsidP="00545F14">
            <w:pPr>
              <w:jc w:val="both"/>
              <w:rPr>
                <w:rFonts w:ascii="Cambria" w:hAnsi="Cambria"/>
                <w:bCs/>
                <w:sz w:val="20"/>
                <w:szCs w:val="20"/>
              </w:rPr>
            </w:pPr>
            <w:r>
              <w:rPr>
                <w:rFonts w:ascii="Cambria" w:hAnsi="Cambria"/>
                <w:bCs/>
                <w:sz w:val="20"/>
                <w:szCs w:val="20"/>
              </w:rPr>
              <w:t>16 de febrero de 2021</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E10040" w14:paraId="07EA4CAC" w14:textId="77777777" w:rsidTr="00545F14">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545F14">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personae:</w:t>
            </w:r>
          </w:p>
        </w:tc>
        <w:tc>
          <w:tcPr>
            <w:tcW w:w="5760" w:type="dxa"/>
            <w:vAlign w:val="center"/>
          </w:tcPr>
          <w:p w14:paraId="7E9A7E40" w14:textId="4E65956B" w:rsidR="00E10040" w:rsidRPr="00D05713" w:rsidRDefault="00D05713" w:rsidP="00545F14">
            <w:pPr>
              <w:rPr>
                <w:rFonts w:ascii="Cambria" w:hAnsi="Cambria"/>
                <w:bCs/>
                <w:sz w:val="20"/>
                <w:szCs w:val="20"/>
                <w:lang w:val="es-VE"/>
              </w:rPr>
            </w:pPr>
            <w:r>
              <w:rPr>
                <w:rFonts w:ascii="Cambria" w:hAnsi="Cambria"/>
                <w:bCs/>
                <w:sz w:val="20"/>
                <w:szCs w:val="20"/>
              </w:rPr>
              <w:t>S</w:t>
            </w:r>
            <w:r>
              <w:rPr>
                <w:rFonts w:ascii="Cambria" w:hAnsi="Cambria"/>
                <w:bCs/>
                <w:sz w:val="20"/>
                <w:szCs w:val="20"/>
                <w:lang w:val="es-VE"/>
              </w:rPr>
              <w:t>í</w:t>
            </w:r>
          </w:p>
        </w:tc>
      </w:tr>
      <w:tr w:rsidR="00E10040" w:rsidRPr="00E10040" w14:paraId="18DFEB57" w14:textId="77777777" w:rsidTr="00545F14">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loci</w:t>
            </w:r>
            <w:r w:rsidRPr="00E10040">
              <w:rPr>
                <w:rFonts w:ascii="Cambria" w:hAnsi="Cambria"/>
                <w:b/>
                <w:bCs/>
                <w:color w:val="FFFFFF" w:themeColor="background1"/>
                <w:sz w:val="20"/>
                <w:szCs w:val="20"/>
              </w:rPr>
              <w:t>:</w:t>
            </w:r>
          </w:p>
        </w:tc>
        <w:tc>
          <w:tcPr>
            <w:tcW w:w="5760" w:type="dxa"/>
            <w:vAlign w:val="center"/>
          </w:tcPr>
          <w:p w14:paraId="13C8C951" w14:textId="795C279A" w:rsidR="00E10040" w:rsidRPr="00E10040" w:rsidRDefault="00D05713" w:rsidP="00545F14">
            <w:pPr>
              <w:rPr>
                <w:rFonts w:ascii="Cambria" w:hAnsi="Cambria"/>
                <w:bCs/>
                <w:sz w:val="20"/>
                <w:szCs w:val="20"/>
              </w:rPr>
            </w:pPr>
            <w:r>
              <w:rPr>
                <w:rFonts w:ascii="Cambria" w:hAnsi="Cambria"/>
                <w:bCs/>
                <w:sz w:val="20"/>
                <w:szCs w:val="20"/>
              </w:rPr>
              <w:t>Sí</w:t>
            </w:r>
          </w:p>
        </w:tc>
      </w:tr>
      <w:tr w:rsidR="00E10040" w:rsidRPr="00E10040" w14:paraId="712688E1" w14:textId="77777777" w:rsidTr="00545F14">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temporis</w:t>
            </w:r>
            <w:r w:rsidRPr="00E10040">
              <w:rPr>
                <w:rFonts w:ascii="Cambria" w:hAnsi="Cambria"/>
                <w:b/>
                <w:bCs/>
                <w:color w:val="FFFFFF" w:themeColor="background1"/>
                <w:sz w:val="20"/>
                <w:szCs w:val="20"/>
              </w:rPr>
              <w:t>:</w:t>
            </w:r>
          </w:p>
        </w:tc>
        <w:tc>
          <w:tcPr>
            <w:tcW w:w="5760" w:type="dxa"/>
            <w:vAlign w:val="center"/>
          </w:tcPr>
          <w:p w14:paraId="73F3F5B8" w14:textId="3A126B98" w:rsidR="00E10040" w:rsidRPr="00E10040" w:rsidRDefault="00D05713" w:rsidP="00545F14">
            <w:pPr>
              <w:rPr>
                <w:rFonts w:ascii="Cambria" w:hAnsi="Cambria"/>
                <w:bCs/>
                <w:sz w:val="20"/>
                <w:szCs w:val="20"/>
              </w:rPr>
            </w:pPr>
            <w:r>
              <w:rPr>
                <w:rFonts w:ascii="Cambria" w:hAnsi="Cambria"/>
                <w:bCs/>
                <w:sz w:val="20"/>
                <w:szCs w:val="20"/>
              </w:rPr>
              <w:t>Sí</w:t>
            </w:r>
          </w:p>
        </w:tc>
      </w:tr>
      <w:tr w:rsidR="00E10040" w:rsidRPr="003545E8" w14:paraId="36A0855A" w14:textId="77777777" w:rsidTr="00545F14">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materiae</w:t>
            </w:r>
            <w:r w:rsidRPr="00E10040">
              <w:rPr>
                <w:rFonts w:ascii="Cambria" w:hAnsi="Cambria"/>
                <w:b/>
                <w:bCs/>
                <w:color w:val="FFFFFF" w:themeColor="background1"/>
                <w:sz w:val="20"/>
                <w:szCs w:val="20"/>
              </w:rPr>
              <w:t>:</w:t>
            </w:r>
          </w:p>
        </w:tc>
        <w:tc>
          <w:tcPr>
            <w:tcW w:w="5760" w:type="dxa"/>
            <w:vAlign w:val="center"/>
          </w:tcPr>
          <w:p w14:paraId="2A69C468" w14:textId="60D25FE7" w:rsidR="00E10040" w:rsidRPr="00E10040" w:rsidRDefault="00D05713" w:rsidP="00545F14">
            <w:pPr>
              <w:jc w:val="both"/>
              <w:rPr>
                <w:rFonts w:ascii="Cambria" w:hAnsi="Cambria"/>
                <w:bCs/>
                <w:sz w:val="20"/>
                <w:szCs w:val="20"/>
              </w:rPr>
            </w:pPr>
            <w:r>
              <w:rPr>
                <w:rFonts w:ascii="Cambria" w:hAnsi="Cambria"/>
                <w:bCs/>
                <w:sz w:val="20"/>
                <w:szCs w:val="20"/>
              </w:rPr>
              <w:t xml:space="preserve">Sí, </w:t>
            </w:r>
            <w:r>
              <w:rPr>
                <w:rFonts w:ascii="Cambria" w:hAnsi="Cambria"/>
                <w:bCs/>
                <w:sz w:val="20"/>
                <w:szCs w:val="20"/>
                <w:bdr w:val="none" w:sz="0" w:space="0" w:color="auto" w:frame="1"/>
              </w:rPr>
              <w:t>Convención Americana (depósito de instrumento de ratificación realizado el 21 de agosto de 1990)</w:t>
            </w:r>
          </w:p>
        </w:tc>
      </w:tr>
    </w:tbl>
    <w:p w14:paraId="472890AE" w14:textId="5A3EFB12" w:rsidR="00E10040" w:rsidRPr="00E10040" w:rsidRDefault="00E10040" w:rsidP="008F1961">
      <w:pPr>
        <w:spacing w:before="240" w:after="240"/>
        <w:ind w:left="1440" w:hanging="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10040" w:rsidRPr="00ED764E" w14:paraId="10DAFB6F" w14:textId="77777777" w:rsidTr="00545F14">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268E6582" w:rsidR="00E10040" w:rsidRPr="00E10040" w:rsidRDefault="00D05713" w:rsidP="00545F14">
            <w:pPr>
              <w:jc w:val="both"/>
              <w:rPr>
                <w:rFonts w:ascii="Cambria" w:hAnsi="Cambria"/>
                <w:bCs/>
                <w:sz w:val="20"/>
                <w:szCs w:val="20"/>
              </w:rPr>
            </w:pPr>
            <w:r>
              <w:rPr>
                <w:rFonts w:ascii="Cambria" w:hAnsi="Cambria"/>
                <w:bCs/>
                <w:sz w:val="20"/>
                <w:szCs w:val="20"/>
              </w:rPr>
              <w:t>No</w:t>
            </w:r>
          </w:p>
        </w:tc>
      </w:tr>
      <w:tr w:rsidR="00E10040" w:rsidRPr="003545E8" w14:paraId="3CD13DD0" w14:textId="77777777" w:rsidTr="00545F14">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545F14">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2D979CAE" w:rsidR="00E10040" w:rsidRPr="00E10040" w:rsidRDefault="00D05713" w:rsidP="00545F14">
            <w:pPr>
              <w:jc w:val="both"/>
              <w:rPr>
                <w:rFonts w:ascii="Cambria" w:hAnsi="Cambria"/>
                <w:bCs/>
                <w:sz w:val="20"/>
                <w:szCs w:val="20"/>
              </w:rPr>
            </w:pPr>
            <w:r>
              <w:rPr>
                <w:rFonts w:ascii="Cambria" w:hAnsi="Cambria"/>
                <w:bCs/>
                <w:sz w:val="20"/>
                <w:szCs w:val="20"/>
                <w:bdr w:val="none" w:sz="0" w:space="0" w:color="auto" w:frame="1"/>
                <w:lang w:val="es-VE"/>
              </w:rPr>
              <w:t>Artículos 8 (garantías judiciales) y 25 (protección judicial) de la Convención Americana en relación con sus artículos 1.1 (obligación de respetar los derechos) y 2 (deber de adoptar disposiciones de derecho interno)</w:t>
            </w:r>
          </w:p>
        </w:tc>
      </w:tr>
      <w:tr w:rsidR="00E10040" w:rsidRPr="003545E8" w14:paraId="135E8DBF" w14:textId="77777777" w:rsidTr="00545F14">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223F128C" w:rsidR="00E10040" w:rsidRPr="00E10040" w:rsidRDefault="00D05713" w:rsidP="00545F14">
            <w:pPr>
              <w:rPr>
                <w:rFonts w:ascii="Cambria" w:hAnsi="Cambria"/>
                <w:bCs/>
                <w:sz w:val="20"/>
                <w:szCs w:val="20"/>
              </w:rPr>
            </w:pPr>
            <w:r>
              <w:rPr>
                <w:rFonts w:ascii="Cambria" w:hAnsi="Cambria"/>
                <w:bCs/>
                <w:sz w:val="20"/>
                <w:szCs w:val="20"/>
              </w:rPr>
              <w:t xml:space="preserve">Sí, </w:t>
            </w:r>
            <w:r w:rsidR="006800F0">
              <w:rPr>
                <w:rFonts w:ascii="Cambria" w:hAnsi="Cambria"/>
                <w:bCs/>
                <w:sz w:val="20"/>
                <w:szCs w:val="20"/>
              </w:rPr>
              <w:t>el 4 de enero de 2012</w:t>
            </w:r>
          </w:p>
        </w:tc>
      </w:tr>
      <w:tr w:rsidR="00E10040" w:rsidRPr="003545E8" w14:paraId="3584D459" w14:textId="77777777" w:rsidTr="00545F14">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791D54B3" w:rsidR="00E10040" w:rsidRPr="00E10040" w:rsidRDefault="00D05713" w:rsidP="00545F14">
            <w:pPr>
              <w:rPr>
                <w:rFonts w:ascii="Cambria" w:hAnsi="Cambria"/>
                <w:bCs/>
                <w:sz w:val="20"/>
                <w:szCs w:val="20"/>
              </w:rPr>
            </w:pPr>
            <w:r>
              <w:rPr>
                <w:rFonts w:ascii="Cambria" w:hAnsi="Cambria"/>
                <w:bCs/>
                <w:sz w:val="20"/>
                <w:szCs w:val="20"/>
              </w:rPr>
              <w:t xml:space="preserve">Sí, </w:t>
            </w:r>
            <w:r w:rsidR="006800F0">
              <w:rPr>
                <w:rFonts w:ascii="Cambria" w:hAnsi="Cambria"/>
                <w:bCs/>
                <w:sz w:val="20"/>
                <w:szCs w:val="20"/>
              </w:rPr>
              <w:t>el 4 de julio de 2012</w:t>
            </w:r>
          </w:p>
        </w:tc>
      </w:tr>
    </w:tbl>
    <w:p w14:paraId="5639A45B" w14:textId="77777777" w:rsidR="0077723E" w:rsidRDefault="0077723E" w:rsidP="008F196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sz w:val="20"/>
          <w:szCs w:val="20"/>
          <w:lang w:val="es-UY"/>
        </w:rPr>
      </w:pPr>
    </w:p>
    <w:p w14:paraId="43D3366B" w14:textId="28E0E18D" w:rsidR="00E10040" w:rsidRDefault="008F1961" w:rsidP="008F196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sz w:val="20"/>
          <w:szCs w:val="20"/>
          <w:lang w:val="es-UY"/>
        </w:rPr>
      </w:pPr>
      <w:r>
        <w:rPr>
          <w:rFonts w:ascii="Cambria" w:hAnsi="Cambria"/>
          <w:b/>
          <w:sz w:val="20"/>
          <w:szCs w:val="20"/>
          <w:lang w:val="es-UY"/>
        </w:rPr>
        <w:tab/>
      </w:r>
      <w:r w:rsidR="00E10040" w:rsidRPr="00E10040">
        <w:rPr>
          <w:rFonts w:ascii="Cambria" w:hAnsi="Cambria"/>
          <w:b/>
          <w:sz w:val="20"/>
          <w:szCs w:val="20"/>
          <w:lang w:val="es-UY"/>
        </w:rPr>
        <w:t xml:space="preserve">V. </w:t>
      </w:r>
      <w:r w:rsidR="00E10040" w:rsidRPr="00E10040">
        <w:rPr>
          <w:rFonts w:ascii="Cambria" w:hAnsi="Cambria"/>
          <w:b/>
          <w:sz w:val="20"/>
          <w:szCs w:val="20"/>
          <w:lang w:val="es-UY"/>
        </w:rPr>
        <w:tab/>
        <w:t xml:space="preserve">HECHOS ALEGADOS </w:t>
      </w:r>
    </w:p>
    <w:p w14:paraId="6B0386CE" w14:textId="77777777" w:rsidR="008F1961" w:rsidRPr="00E10040" w:rsidRDefault="008F1961" w:rsidP="008F1961">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sz w:val="20"/>
          <w:szCs w:val="20"/>
          <w:lang w:val="es-UY"/>
        </w:rPr>
      </w:pPr>
    </w:p>
    <w:p w14:paraId="4494EC85" w14:textId="4AC3AD75" w:rsidR="00D749F4" w:rsidRPr="00E90BA8" w:rsidRDefault="00EA4D1A" w:rsidP="008F1961">
      <w:pPr>
        <w:pStyle w:val="ListParagraph"/>
        <w:numPr>
          <w:ilvl w:val="0"/>
          <w:numId w:val="5"/>
        </w:numPr>
        <w:ind w:left="0" w:firstLine="720"/>
        <w:jc w:val="both"/>
        <w:rPr>
          <w:rFonts w:eastAsia="Arial Unicode MS" w:cs="Times New Roman"/>
          <w:color w:val="auto"/>
          <w:sz w:val="20"/>
          <w:szCs w:val="20"/>
          <w:lang w:val="es-ES" w:eastAsia="en-US"/>
        </w:rPr>
      </w:pPr>
      <w:bookmarkStart w:id="2" w:name="_Hlk99027287"/>
      <w:r>
        <w:rPr>
          <w:sz w:val="20"/>
          <w:szCs w:val="20"/>
          <w:lang w:val="es-ES"/>
        </w:rPr>
        <w:t xml:space="preserve">El peticionario </w:t>
      </w:r>
      <w:r w:rsidR="00D749F4" w:rsidRPr="00E90BA8">
        <w:rPr>
          <w:sz w:val="20"/>
          <w:szCs w:val="20"/>
          <w:lang w:val="es-ES"/>
        </w:rPr>
        <w:t xml:space="preserve">denuncia la falta de reparación a los familiares de </w:t>
      </w:r>
      <w:bookmarkStart w:id="3" w:name="_Hlk86156388"/>
      <w:r w:rsidR="00D749F4" w:rsidRPr="00E90BA8">
        <w:rPr>
          <w:sz w:val="20"/>
          <w:szCs w:val="20"/>
          <w:lang w:val="es-ES"/>
        </w:rPr>
        <w:t xml:space="preserve">Haroldo </w:t>
      </w:r>
      <w:r w:rsidR="00AA54C7">
        <w:rPr>
          <w:sz w:val="20"/>
          <w:szCs w:val="20"/>
          <w:lang w:val="es-ES"/>
        </w:rPr>
        <w:t xml:space="preserve">Ruperto </w:t>
      </w:r>
      <w:r w:rsidR="00D749F4" w:rsidRPr="00E90BA8">
        <w:rPr>
          <w:sz w:val="20"/>
          <w:szCs w:val="20"/>
          <w:lang w:val="es-ES"/>
        </w:rPr>
        <w:t>Cabrera</w:t>
      </w:r>
      <w:r w:rsidR="004252C5" w:rsidRPr="00E90BA8">
        <w:rPr>
          <w:sz w:val="20"/>
          <w:szCs w:val="20"/>
          <w:lang w:val="es-ES"/>
        </w:rPr>
        <w:t xml:space="preserve"> </w:t>
      </w:r>
      <w:r w:rsidR="00AA54C7" w:rsidRPr="00E90BA8">
        <w:rPr>
          <w:sz w:val="20"/>
          <w:szCs w:val="20"/>
          <w:lang w:val="es-ES"/>
        </w:rPr>
        <w:t>Abarz</w:t>
      </w:r>
      <w:r w:rsidR="00AA54C7">
        <w:rPr>
          <w:sz w:val="20"/>
          <w:szCs w:val="20"/>
          <w:lang w:val="es-ES"/>
        </w:rPr>
        <w:t>ú</w:t>
      </w:r>
      <w:r w:rsidR="00AA54C7" w:rsidRPr="00E90BA8">
        <w:rPr>
          <w:sz w:val="20"/>
          <w:szCs w:val="20"/>
          <w:lang w:val="es-ES"/>
        </w:rPr>
        <w:t>a</w:t>
      </w:r>
      <w:r w:rsidR="00D749F4" w:rsidRPr="00E90BA8">
        <w:rPr>
          <w:sz w:val="20"/>
          <w:szCs w:val="20"/>
          <w:lang w:val="es-ES"/>
        </w:rPr>
        <w:t xml:space="preserve"> (en adelante “</w:t>
      </w:r>
      <w:r>
        <w:rPr>
          <w:sz w:val="20"/>
          <w:szCs w:val="20"/>
          <w:lang w:val="es-ES"/>
        </w:rPr>
        <w:t xml:space="preserve">la </w:t>
      </w:r>
      <w:r w:rsidR="00D749F4" w:rsidRPr="00E90BA8">
        <w:rPr>
          <w:sz w:val="20"/>
          <w:szCs w:val="20"/>
          <w:lang w:val="es-ES"/>
        </w:rPr>
        <w:t xml:space="preserve">presunta víctima”) por los daños </w:t>
      </w:r>
      <w:r w:rsidR="00D749F4" w:rsidRPr="00E90BA8">
        <w:rPr>
          <w:color w:val="auto"/>
          <w:sz w:val="20"/>
          <w:szCs w:val="20"/>
          <w:lang w:val="es-ES"/>
        </w:rPr>
        <w:t xml:space="preserve">causados por su detención y </w:t>
      </w:r>
      <w:r w:rsidR="004252C5" w:rsidRPr="00E90BA8">
        <w:rPr>
          <w:color w:val="auto"/>
          <w:sz w:val="20"/>
          <w:szCs w:val="20"/>
          <w:lang w:val="es-ES"/>
        </w:rPr>
        <w:t>ejecución</w:t>
      </w:r>
      <w:r w:rsidR="004252C5" w:rsidRPr="00E90BA8">
        <w:rPr>
          <w:color w:val="auto"/>
          <w:sz w:val="20"/>
          <w:szCs w:val="20"/>
          <w:lang w:val="es-VE"/>
        </w:rPr>
        <w:t xml:space="preserve"> extrajudicial </w:t>
      </w:r>
      <w:bookmarkEnd w:id="3"/>
      <w:r w:rsidR="004252C5" w:rsidRPr="00E90BA8">
        <w:rPr>
          <w:color w:val="auto"/>
          <w:sz w:val="20"/>
          <w:szCs w:val="20"/>
          <w:lang w:val="es-VE"/>
        </w:rPr>
        <w:t>el 19 de octubre de 1973</w:t>
      </w:r>
      <w:r w:rsidR="00D749F4" w:rsidRPr="00E90BA8">
        <w:rPr>
          <w:color w:val="auto"/>
          <w:sz w:val="20"/>
          <w:szCs w:val="20"/>
          <w:lang w:val="es-ES"/>
        </w:rPr>
        <w:t xml:space="preserve">, así como </w:t>
      </w:r>
      <w:r>
        <w:rPr>
          <w:color w:val="auto"/>
          <w:sz w:val="20"/>
          <w:szCs w:val="20"/>
          <w:lang w:val="es-ES"/>
        </w:rPr>
        <w:t xml:space="preserve">la </w:t>
      </w:r>
      <w:r w:rsidR="00D749F4" w:rsidRPr="00E90BA8">
        <w:rPr>
          <w:color w:val="auto"/>
          <w:sz w:val="20"/>
          <w:szCs w:val="20"/>
          <w:lang w:val="es-ES"/>
        </w:rPr>
        <w:t xml:space="preserve">violación </w:t>
      </w:r>
      <w:r>
        <w:rPr>
          <w:color w:val="auto"/>
          <w:sz w:val="20"/>
          <w:szCs w:val="20"/>
          <w:lang w:val="es-ES"/>
        </w:rPr>
        <w:t xml:space="preserve">de los derechos </w:t>
      </w:r>
      <w:r w:rsidR="00D749F4" w:rsidRPr="00E90BA8">
        <w:rPr>
          <w:color w:val="auto"/>
          <w:sz w:val="20"/>
          <w:szCs w:val="20"/>
          <w:lang w:val="es-ES"/>
        </w:rPr>
        <w:t xml:space="preserve">a las garantías judiciales y </w:t>
      </w:r>
      <w:r w:rsidR="00D749F4" w:rsidRPr="00E90BA8">
        <w:rPr>
          <w:sz w:val="20"/>
          <w:szCs w:val="20"/>
          <w:lang w:val="es-ES"/>
        </w:rPr>
        <w:t xml:space="preserve">a la protección judicial en el marco de los procedimientos civiles. </w:t>
      </w:r>
    </w:p>
    <w:bookmarkEnd w:id="2"/>
    <w:p w14:paraId="161B4095" w14:textId="77777777" w:rsidR="008F1961" w:rsidRPr="00EA4D1A" w:rsidRDefault="008F1961" w:rsidP="008F19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541AA696" w14:textId="7A8FF707" w:rsidR="00E63320" w:rsidRPr="00916F20" w:rsidRDefault="00FB11A3" w:rsidP="008F196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Pr>
          <w:sz w:val="20"/>
          <w:szCs w:val="20"/>
          <w:lang w:val="es-CL"/>
        </w:rPr>
        <w:t>Alega</w:t>
      </w:r>
      <w:r w:rsidR="004252C5" w:rsidRPr="00916F20">
        <w:rPr>
          <w:sz w:val="20"/>
          <w:szCs w:val="20"/>
          <w:lang w:val="es-CL"/>
        </w:rPr>
        <w:t xml:space="preserve"> que la presunta víctima</w:t>
      </w:r>
      <w:r>
        <w:rPr>
          <w:sz w:val="20"/>
          <w:szCs w:val="20"/>
          <w:lang w:val="es-CL"/>
        </w:rPr>
        <w:t xml:space="preserve"> era un</w:t>
      </w:r>
      <w:r w:rsidR="004252C5" w:rsidRPr="00916F20">
        <w:rPr>
          <w:sz w:val="20"/>
          <w:szCs w:val="20"/>
          <w:lang w:val="es-CL"/>
        </w:rPr>
        <w:t xml:space="preserve"> militante socialista</w:t>
      </w:r>
      <w:r>
        <w:rPr>
          <w:sz w:val="20"/>
          <w:szCs w:val="20"/>
          <w:lang w:val="es-CL"/>
        </w:rPr>
        <w:t xml:space="preserve"> que</w:t>
      </w:r>
      <w:r w:rsidR="00B351A6" w:rsidRPr="00916F20">
        <w:rPr>
          <w:sz w:val="20"/>
          <w:szCs w:val="20"/>
          <w:lang w:val="es-CL"/>
        </w:rPr>
        <w:t xml:space="preserve"> fue acusado </w:t>
      </w:r>
      <w:r w:rsidR="005D1FC1">
        <w:rPr>
          <w:sz w:val="20"/>
          <w:szCs w:val="20"/>
          <w:lang w:val="es-CL"/>
        </w:rPr>
        <w:t xml:space="preserve">judicialmente </w:t>
      </w:r>
      <w:r w:rsidR="00B351A6" w:rsidRPr="00916F20">
        <w:rPr>
          <w:sz w:val="20"/>
          <w:szCs w:val="20"/>
          <w:lang w:val="es-CL"/>
        </w:rPr>
        <w:t>por tenencia ilegal de armas y malversación de caudales públicos</w:t>
      </w:r>
      <w:r>
        <w:rPr>
          <w:sz w:val="20"/>
          <w:szCs w:val="20"/>
          <w:lang w:val="es-CL"/>
        </w:rPr>
        <w:t>;</w:t>
      </w:r>
      <w:r w:rsidR="005D1FC1">
        <w:rPr>
          <w:sz w:val="20"/>
          <w:szCs w:val="20"/>
          <w:lang w:val="es-CL"/>
        </w:rPr>
        <w:t xml:space="preserve"> </w:t>
      </w:r>
      <w:r w:rsidR="00E63320" w:rsidRPr="00916F20">
        <w:rPr>
          <w:sz w:val="20"/>
          <w:szCs w:val="20"/>
          <w:lang w:val="es-CL"/>
        </w:rPr>
        <w:t>se presentó voluntariamente ante las autoridades militares el 12 de septiembre de 1973</w:t>
      </w:r>
      <w:r w:rsidR="004252C5" w:rsidRPr="00916F20">
        <w:rPr>
          <w:sz w:val="20"/>
          <w:szCs w:val="20"/>
          <w:lang w:val="es-CL"/>
        </w:rPr>
        <w:t xml:space="preserve"> y fue condenado el 29 de septiembre de 1973 por el </w:t>
      </w:r>
      <w:r w:rsidR="00E63320" w:rsidRPr="00916F20">
        <w:rPr>
          <w:sz w:val="20"/>
          <w:szCs w:val="20"/>
          <w:lang w:val="es-CL"/>
        </w:rPr>
        <w:t>Consejo de Guerra a 17 años de presidio</w:t>
      </w:r>
      <w:r w:rsidRPr="00D05713">
        <w:rPr>
          <w:rStyle w:val="FootnoteReference"/>
          <w:sz w:val="20"/>
          <w:szCs w:val="20"/>
          <w:bdr w:val="none" w:sz="0" w:space="0" w:color="auto" w:frame="1"/>
          <w:lang w:val="es-419"/>
        </w:rPr>
        <w:footnoteReference w:id="4"/>
      </w:r>
      <w:r w:rsidR="00E63320" w:rsidRPr="00916F20">
        <w:rPr>
          <w:sz w:val="20"/>
          <w:szCs w:val="20"/>
          <w:lang w:val="es-CL"/>
        </w:rPr>
        <w:t>.  </w:t>
      </w:r>
      <w:r>
        <w:rPr>
          <w:sz w:val="20"/>
          <w:szCs w:val="20"/>
          <w:lang w:val="es-CL"/>
        </w:rPr>
        <w:t>El peticionario s</w:t>
      </w:r>
      <w:r w:rsidR="0003748A" w:rsidRPr="00916F20">
        <w:rPr>
          <w:sz w:val="20"/>
          <w:szCs w:val="20"/>
          <w:lang w:val="es-VE"/>
        </w:rPr>
        <w:t>ostiene que</w:t>
      </w:r>
      <w:r w:rsidRPr="00FB11A3">
        <w:rPr>
          <w:sz w:val="20"/>
          <w:szCs w:val="20"/>
          <w:lang w:val="es-VE"/>
        </w:rPr>
        <w:t xml:space="preserve"> </w:t>
      </w:r>
      <w:r w:rsidRPr="00916F20">
        <w:rPr>
          <w:sz w:val="20"/>
          <w:szCs w:val="20"/>
          <w:lang w:val="es-VE"/>
        </w:rPr>
        <w:t>el 12 de octubre del mismo año</w:t>
      </w:r>
      <w:r w:rsidR="0003748A" w:rsidRPr="00916F20">
        <w:rPr>
          <w:sz w:val="20"/>
          <w:szCs w:val="20"/>
          <w:lang w:val="es-VE"/>
        </w:rPr>
        <w:t xml:space="preserve"> la presunta víctima fue trasladada </w:t>
      </w:r>
      <w:r w:rsidRPr="00916F20">
        <w:rPr>
          <w:sz w:val="20"/>
          <w:szCs w:val="20"/>
          <w:lang w:val="es-VE"/>
        </w:rPr>
        <w:t>junto con otras</w:t>
      </w:r>
      <w:r>
        <w:rPr>
          <w:sz w:val="20"/>
          <w:szCs w:val="20"/>
          <w:lang w:val="es-VE"/>
        </w:rPr>
        <w:t xml:space="preserve"> personas</w:t>
      </w:r>
      <w:r w:rsidRPr="00916F20">
        <w:rPr>
          <w:sz w:val="20"/>
          <w:szCs w:val="20"/>
          <w:lang w:val="es-VE"/>
        </w:rPr>
        <w:t xml:space="preserve"> </w:t>
      </w:r>
      <w:r w:rsidR="0003748A" w:rsidRPr="00916F20">
        <w:rPr>
          <w:sz w:val="20"/>
          <w:szCs w:val="20"/>
          <w:lang w:val="es-VE"/>
        </w:rPr>
        <w:t>a la Comisaría de Calama, donde permaneci</w:t>
      </w:r>
      <w:r w:rsidR="005D1FC1">
        <w:rPr>
          <w:sz w:val="20"/>
          <w:szCs w:val="20"/>
          <w:lang w:val="es-VE"/>
        </w:rPr>
        <w:t xml:space="preserve">eron </w:t>
      </w:r>
      <w:r w:rsidR="0003748A" w:rsidRPr="00916F20">
        <w:rPr>
          <w:sz w:val="20"/>
          <w:szCs w:val="20"/>
          <w:lang w:val="es-VE"/>
        </w:rPr>
        <w:t>incomunicad</w:t>
      </w:r>
      <w:r>
        <w:rPr>
          <w:sz w:val="20"/>
          <w:szCs w:val="20"/>
          <w:lang w:val="es-VE"/>
        </w:rPr>
        <w:t>a</w:t>
      </w:r>
      <w:r w:rsidR="005D1FC1">
        <w:rPr>
          <w:sz w:val="20"/>
          <w:szCs w:val="20"/>
          <w:lang w:val="es-VE"/>
        </w:rPr>
        <w:t>s</w:t>
      </w:r>
      <w:r w:rsidR="0003748A" w:rsidRPr="00916F20">
        <w:rPr>
          <w:sz w:val="20"/>
          <w:szCs w:val="20"/>
          <w:lang w:val="es-VE"/>
        </w:rPr>
        <w:t xml:space="preserve"> alrededor de cinco días</w:t>
      </w:r>
      <w:r>
        <w:rPr>
          <w:sz w:val="20"/>
          <w:szCs w:val="20"/>
          <w:lang w:val="es-VE"/>
        </w:rPr>
        <w:t>;</w:t>
      </w:r>
      <w:r w:rsidR="00463462" w:rsidRPr="00916F20">
        <w:rPr>
          <w:sz w:val="20"/>
          <w:szCs w:val="20"/>
          <w:lang w:val="es-VE"/>
        </w:rPr>
        <w:t xml:space="preserve"> </w:t>
      </w:r>
      <w:r>
        <w:rPr>
          <w:sz w:val="20"/>
          <w:szCs w:val="20"/>
          <w:lang w:val="es-VE"/>
        </w:rPr>
        <w:t>agrega que</w:t>
      </w:r>
      <w:r w:rsidR="00B351A6" w:rsidRPr="00916F20">
        <w:rPr>
          <w:sz w:val="20"/>
          <w:szCs w:val="20"/>
          <w:lang w:val="es-VE"/>
        </w:rPr>
        <w:t xml:space="preserve"> </w:t>
      </w:r>
      <w:r w:rsidR="00463462" w:rsidRPr="00916F20">
        <w:rPr>
          <w:sz w:val="20"/>
          <w:szCs w:val="20"/>
          <w:lang w:val="es-VE"/>
        </w:rPr>
        <w:t>fue</w:t>
      </w:r>
      <w:r w:rsidR="005D1FC1">
        <w:rPr>
          <w:sz w:val="20"/>
          <w:szCs w:val="20"/>
          <w:lang w:val="es-VE"/>
        </w:rPr>
        <w:t>ron</w:t>
      </w:r>
      <w:r w:rsidR="00463462" w:rsidRPr="00916F20">
        <w:rPr>
          <w:sz w:val="20"/>
          <w:szCs w:val="20"/>
          <w:lang w:val="es-VE"/>
        </w:rPr>
        <w:t xml:space="preserve"> llevad</w:t>
      </w:r>
      <w:r>
        <w:rPr>
          <w:sz w:val="20"/>
          <w:szCs w:val="20"/>
          <w:lang w:val="es-VE"/>
        </w:rPr>
        <w:t>a</w:t>
      </w:r>
      <w:r w:rsidR="005D1FC1">
        <w:rPr>
          <w:sz w:val="20"/>
          <w:szCs w:val="20"/>
          <w:lang w:val="es-VE"/>
        </w:rPr>
        <w:t xml:space="preserve">s </w:t>
      </w:r>
      <w:r w:rsidR="00463462" w:rsidRPr="00916F20">
        <w:rPr>
          <w:sz w:val="20"/>
          <w:szCs w:val="20"/>
          <w:lang w:val="es-VE"/>
        </w:rPr>
        <w:t xml:space="preserve">en diversas oportunidades a otros lugares para ser sometidos a interrogatorios y torturas. </w:t>
      </w:r>
      <w:r w:rsidR="00A72266">
        <w:rPr>
          <w:sz w:val="20"/>
          <w:szCs w:val="20"/>
          <w:lang w:val="es-VE"/>
        </w:rPr>
        <w:t>Afirma</w:t>
      </w:r>
      <w:r w:rsidR="00B351A6" w:rsidRPr="00916F20">
        <w:rPr>
          <w:sz w:val="20"/>
          <w:szCs w:val="20"/>
          <w:lang w:val="es-VE"/>
        </w:rPr>
        <w:t xml:space="preserve"> que el</w:t>
      </w:r>
      <w:r w:rsidR="00463462" w:rsidRPr="00916F20">
        <w:rPr>
          <w:sz w:val="20"/>
          <w:szCs w:val="20"/>
          <w:lang w:val="es-VE"/>
        </w:rPr>
        <w:t xml:space="preserve"> 17 de octubre </w:t>
      </w:r>
      <w:r w:rsidR="00B351A6" w:rsidRPr="00916F20">
        <w:rPr>
          <w:sz w:val="20"/>
          <w:szCs w:val="20"/>
          <w:lang w:val="es-VE"/>
        </w:rPr>
        <w:t xml:space="preserve">de 1973 </w:t>
      </w:r>
      <w:r w:rsidR="00463462" w:rsidRPr="00916F20">
        <w:rPr>
          <w:sz w:val="20"/>
          <w:szCs w:val="20"/>
          <w:lang w:val="es-VE"/>
        </w:rPr>
        <w:t xml:space="preserve">fue ingresado </w:t>
      </w:r>
      <w:r w:rsidR="00A72266">
        <w:rPr>
          <w:sz w:val="20"/>
          <w:szCs w:val="20"/>
          <w:lang w:val="es-VE"/>
        </w:rPr>
        <w:t>a</w:t>
      </w:r>
      <w:r w:rsidR="00463462" w:rsidRPr="00916F20">
        <w:rPr>
          <w:sz w:val="20"/>
          <w:szCs w:val="20"/>
          <w:lang w:val="es-VE"/>
        </w:rPr>
        <w:t xml:space="preserve"> la Cárcel Pública</w:t>
      </w:r>
      <w:r w:rsidR="00B351A6" w:rsidRPr="00916F20">
        <w:rPr>
          <w:sz w:val="20"/>
          <w:szCs w:val="20"/>
          <w:lang w:val="es-VE"/>
        </w:rPr>
        <w:t xml:space="preserve"> </w:t>
      </w:r>
      <w:r w:rsidR="001637E9" w:rsidRPr="00916F20">
        <w:rPr>
          <w:sz w:val="20"/>
          <w:szCs w:val="20"/>
          <w:lang w:val="es-VE"/>
        </w:rPr>
        <w:t xml:space="preserve">de Calama </w:t>
      </w:r>
      <w:r w:rsidR="00B351A6" w:rsidRPr="00916F20">
        <w:rPr>
          <w:sz w:val="20"/>
          <w:szCs w:val="20"/>
          <w:lang w:val="es-VE"/>
        </w:rPr>
        <w:t xml:space="preserve">y </w:t>
      </w:r>
      <w:r w:rsidR="00A72266">
        <w:rPr>
          <w:sz w:val="20"/>
          <w:szCs w:val="20"/>
          <w:lang w:val="es-VE"/>
        </w:rPr>
        <w:t xml:space="preserve">que </w:t>
      </w:r>
      <w:r w:rsidR="00B351A6" w:rsidRPr="00916F20">
        <w:rPr>
          <w:sz w:val="20"/>
          <w:szCs w:val="20"/>
          <w:lang w:val="es-VE"/>
        </w:rPr>
        <w:t>e</w:t>
      </w:r>
      <w:r w:rsidR="00E63320" w:rsidRPr="00916F20">
        <w:rPr>
          <w:sz w:val="20"/>
          <w:szCs w:val="20"/>
          <w:lang w:val="es-VE"/>
        </w:rPr>
        <w:t>l 19 de octubre de 1973 fue ejecutad</w:t>
      </w:r>
      <w:r w:rsidR="00A72266">
        <w:rPr>
          <w:sz w:val="20"/>
          <w:szCs w:val="20"/>
          <w:lang w:val="es-VE"/>
        </w:rPr>
        <w:t>a</w:t>
      </w:r>
      <w:r w:rsidR="00A72266" w:rsidRPr="00A72266">
        <w:rPr>
          <w:sz w:val="20"/>
          <w:szCs w:val="20"/>
          <w:lang w:val="es-VE"/>
        </w:rPr>
        <w:t xml:space="preserve"> </w:t>
      </w:r>
      <w:r w:rsidR="00A72266">
        <w:rPr>
          <w:sz w:val="20"/>
          <w:szCs w:val="20"/>
          <w:lang w:val="es-VE"/>
        </w:rPr>
        <w:t xml:space="preserve">extrajudicialmente </w:t>
      </w:r>
      <w:r w:rsidR="00A72266" w:rsidRPr="00916F20">
        <w:rPr>
          <w:sz w:val="20"/>
          <w:szCs w:val="20"/>
          <w:lang w:val="es-VE"/>
        </w:rPr>
        <w:t>por personal militar</w:t>
      </w:r>
      <w:r w:rsidR="0082349F" w:rsidRPr="00916F20">
        <w:rPr>
          <w:sz w:val="20"/>
          <w:szCs w:val="20"/>
          <w:lang w:val="es-VE"/>
        </w:rPr>
        <w:t xml:space="preserve">, junto con otras 25 personas, </w:t>
      </w:r>
      <w:r w:rsidR="00E63320" w:rsidRPr="00916F20">
        <w:rPr>
          <w:sz w:val="20"/>
          <w:szCs w:val="20"/>
          <w:lang w:val="es-VE"/>
        </w:rPr>
        <w:t>en el camino entre Calama y Antofagasta</w:t>
      </w:r>
      <w:r w:rsidR="0082349F" w:rsidRPr="00916F20">
        <w:rPr>
          <w:sz w:val="20"/>
          <w:szCs w:val="20"/>
          <w:lang w:val="es-VE"/>
        </w:rPr>
        <w:t>.</w:t>
      </w:r>
    </w:p>
    <w:p w14:paraId="65F126EF" w14:textId="77777777" w:rsidR="008F1961" w:rsidRPr="00A72266" w:rsidRDefault="008F1961" w:rsidP="008F19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3A1332F4" w14:textId="27475524" w:rsidR="00E63320" w:rsidRPr="00E90BA8" w:rsidRDefault="00A72266" w:rsidP="008F196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Pr>
          <w:sz w:val="20"/>
          <w:szCs w:val="20"/>
          <w:lang w:val="es-VE"/>
        </w:rPr>
        <w:t>De acuerdo con</w:t>
      </w:r>
      <w:r w:rsidR="001637E9">
        <w:rPr>
          <w:sz w:val="20"/>
          <w:szCs w:val="20"/>
          <w:lang w:val="es-VE"/>
        </w:rPr>
        <w:t xml:space="preserve"> la versión oficial publicada el</w:t>
      </w:r>
      <w:r w:rsidR="00E63320" w:rsidRPr="00E63320">
        <w:rPr>
          <w:sz w:val="20"/>
          <w:szCs w:val="20"/>
          <w:lang w:val="es-VE"/>
        </w:rPr>
        <w:t xml:space="preserve"> 20 de octubre de 1973</w:t>
      </w:r>
      <w:r w:rsidR="001637E9">
        <w:rPr>
          <w:sz w:val="20"/>
          <w:szCs w:val="20"/>
          <w:lang w:val="es-VE"/>
        </w:rPr>
        <w:t xml:space="preserve">, los </w:t>
      </w:r>
      <w:r w:rsidR="00E63320" w:rsidRPr="00E63320">
        <w:rPr>
          <w:sz w:val="20"/>
          <w:szCs w:val="20"/>
          <w:lang w:val="es-VE"/>
        </w:rPr>
        <w:t>26 detenidos de la Cárcel de Calama hab</w:t>
      </w:r>
      <w:r w:rsidR="00FB11A3">
        <w:rPr>
          <w:sz w:val="20"/>
          <w:szCs w:val="20"/>
          <w:lang w:val="es-VE"/>
        </w:rPr>
        <w:t>r</w:t>
      </w:r>
      <w:r w:rsidR="00E63320" w:rsidRPr="00E63320">
        <w:rPr>
          <w:sz w:val="20"/>
          <w:szCs w:val="20"/>
          <w:lang w:val="es-VE"/>
        </w:rPr>
        <w:t>ían muerto</w:t>
      </w:r>
      <w:r w:rsidR="001637E9">
        <w:rPr>
          <w:sz w:val="20"/>
          <w:szCs w:val="20"/>
          <w:lang w:val="es-VE"/>
        </w:rPr>
        <w:t xml:space="preserve"> </w:t>
      </w:r>
      <w:r w:rsidR="008F1CAC">
        <w:rPr>
          <w:sz w:val="20"/>
          <w:szCs w:val="20"/>
          <w:lang w:val="es-VE"/>
        </w:rPr>
        <w:t>a</w:t>
      </w:r>
      <w:r w:rsidR="001637E9">
        <w:rPr>
          <w:sz w:val="20"/>
          <w:szCs w:val="20"/>
          <w:lang w:val="es-VE"/>
        </w:rPr>
        <w:t xml:space="preserve"> manos del </w:t>
      </w:r>
      <w:r w:rsidR="001637E9" w:rsidRPr="00E63320">
        <w:rPr>
          <w:sz w:val="20"/>
          <w:szCs w:val="20"/>
          <w:lang w:val="es-VE"/>
        </w:rPr>
        <w:t xml:space="preserve">personal militar </w:t>
      </w:r>
      <w:r w:rsidR="00256980">
        <w:rPr>
          <w:sz w:val="20"/>
          <w:szCs w:val="20"/>
          <w:lang w:val="es-VE"/>
        </w:rPr>
        <w:t xml:space="preserve">durante el transporte </w:t>
      </w:r>
      <w:r w:rsidR="001637E9" w:rsidRPr="00E63320">
        <w:rPr>
          <w:sz w:val="20"/>
          <w:szCs w:val="20"/>
          <w:lang w:val="es-VE"/>
        </w:rPr>
        <w:t>a la Cárcel de Antofagasta</w:t>
      </w:r>
      <w:r w:rsidR="00E63320" w:rsidRPr="00E63320">
        <w:rPr>
          <w:sz w:val="20"/>
          <w:szCs w:val="20"/>
          <w:lang w:val="es-VE"/>
        </w:rPr>
        <w:t xml:space="preserve"> cuando intentaron huir aprovechando un desperfecto eléctrico del vehículo.</w:t>
      </w:r>
      <w:r w:rsidR="00256980">
        <w:rPr>
          <w:sz w:val="20"/>
          <w:szCs w:val="20"/>
          <w:lang w:val="es-VE"/>
        </w:rPr>
        <w:t xml:space="preserve"> </w:t>
      </w:r>
      <w:r>
        <w:rPr>
          <w:sz w:val="20"/>
          <w:szCs w:val="20"/>
          <w:lang w:val="es-VE"/>
        </w:rPr>
        <w:t>El peticionario a</w:t>
      </w:r>
      <w:r w:rsidR="00256980">
        <w:rPr>
          <w:sz w:val="20"/>
          <w:szCs w:val="20"/>
          <w:lang w:val="es-VE"/>
        </w:rPr>
        <w:t xml:space="preserve">firma que </w:t>
      </w:r>
      <w:r w:rsidR="00256980" w:rsidRPr="00E63320">
        <w:rPr>
          <w:sz w:val="20"/>
          <w:szCs w:val="20"/>
          <w:lang w:val="es-VE"/>
        </w:rPr>
        <w:t>no hubo investigación institucional para lograr el debido esclarecimiento de los hechos y delimitar las debidas responsabilidades</w:t>
      </w:r>
      <w:r w:rsidR="004D0432">
        <w:rPr>
          <w:sz w:val="20"/>
          <w:szCs w:val="20"/>
          <w:lang w:val="es-VE"/>
        </w:rPr>
        <w:t>;</w:t>
      </w:r>
      <w:r w:rsidR="00256980">
        <w:rPr>
          <w:sz w:val="20"/>
          <w:szCs w:val="20"/>
          <w:lang w:val="es-VE"/>
        </w:rPr>
        <w:t xml:space="preserve"> y </w:t>
      </w:r>
      <w:r w:rsidR="004D0432">
        <w:rPr>
          <w:sz w:val="20"/>
          <w:szCs w:val="20"/>
          <w:lang w:val="es-VE"/>
        </w:rPr>
        <w:t xml:space="preserve">que </w:t>
      </w:r>
      <w:r w:rsidR="00256980" w:rsidRPr="00E63320">
        <w:rPr>
          <w:sz w:val="20"/>
          <w:szCs w:val="20"/>
          <w:lang w:val="es-VE"/>
        </w:rPr>
        <w:t xml:space="preserve">los procesos </w:t>
      </w:r>
      <w:r w:rsidR="00256980">
        <w:rPr>
          <w:sz w:val="20"/>
          <w:szCs w:val="20"/>
          <w:lang w:val="es-VE"/>
        </w:rPr>
        <w:t xml:space="preserve">que fueron iniciados fueron sometidos a la </w:t>
      </w:r>
      <w:r w:rsidR="00256980" w:rsidRPr="00E63320">
        <w:rPr>
          <w:sz w:val="20"/>
          <w:szCs w:val="20"/>
          <w:lang w:val="es-VE"/>
        </w:rPr>
        <w:t>competencia de la Justicia Militar</w:t>
      </w:r>
      <w:r w:rsidR="00256980">
        <w:rPr>
          <w:sz w:val="20"/>
          <w:szCs w:val="20"/>
          <w:lang w:val="es-VE"/>
        </w:rPr>
        <w:t xml:space="preserve"> y </w:t>
      </w:r>
      <w:r w:rsidR="00E76E99">
        <w:rPr>
          <w:sz w:val="20"/>
          <w:szCs w:val="20"/>
          <w:lang w:val="es-VE"/>
        </w:rPr>
        <w:t xml:space="preserve">posteriormente </w:t>
      </w:r>
      <w:r w:rsidR="00256980" w:rsidRPr="00E63320">
        <w:rPr>
          <w:sz w:val="20"/>
          <w:szCs w:val="20"/>
          <w:lang w:val="es-VE"/>
        </w:rPr>
        <w:t>sobreseídos por aplicación del Decreto Ley de Amnistía</w:t>
      </w:r>
      <w:r w:rsidR="004D0432">
        <w:rPr>
          <w:sz w:val="20"/>
          <w:szCs w:val="20"/>
          <w:lang w:val="es-VE"/>
        </w:rPr>
        <w:t xml:space="preserve"> de 1978</w:t>
      </w:r>
      <w:r w:rsidR="004D0432">
        <w:rPr>
          <w:rStyle w:val="FootnoteReference"/>
          <w:sz w:val="20"/>
          <w:szCs w:val="20"/>
          <w:lang w:val="es-VE"/>
        </w:rPr>
        <w:footnoteReference w:id="5"/>
      </w:r>
      <w:r w:rsidR="00256980" w:rsidRPr="00E63320">
        <w:rPr>
          <w:sz w:val="20"/>
          <w:szCs w:val="20"/>
          <w:lang w:val="es-VE"/>
        </w:rPr>
        <w:t>.</w:t>
      </w:r>
      <w:r w:rsidR="00256980">
        <w:rPr>
          <w:sz w:val="20"/>
          <w:szCs w:val="20"/>
          <w:lang w:val="es-VE"/>
        </w:rPr>
        <w:t xml:space="preserve"> Sostiene que </w:t>
      </w:r>
      <w:r w:rsidR="00256980" w:rsidRPr="00E63320">
        <w:rPr>
          <w:sz w:val="20"/>
          <w:szCs w:val="20"/>
          <w:lang w:val="es-VE"/>
        </w:rPr>
        <w:t xml:space="preserve">la autoridad militar de la época </w:t>
      </w:r>
      <w:r w:rsidR="00E76E99">
        <w:rPr>
          <w:sz w:val="20"/>
          <w:szCs w:val="20"/>
          <w:lang w:val="es-VE"/>
        </w:rPr>
        <w:t xml:space="preserve">se comprometió a </w:t>
      </w:r>
      <w:r w:rsidR="00256980">
        <w:rPr>
          <w:sz w:val="20"/>
          <w:szCs w:val="20"/>
          <w:lang w:val="es-VE"/>
        </w:rPr>
        <w:t xml:space="preserve">entregar los restos de las 26 personas detenidas en el lapso de un año, </w:t>
      </w:r>
      <w:r w:rsidR="00E76E99">
        <w:rPr>
          <w:sz w:val="20"/>
          <w:szCs w:val="20"/>
          <w:lang w:val="es-VE"/>
        </w:rPr>
        <w:t>lo que nunca fue cumplido</w:t>
      </w:r>
      <w:r w:rsidR="00256980" w:rsidRPr="00E63320">
        <w:rPr>
          <w:sz w:val="20"/>
          <w:szCs w:val="20"/>
          <w:lang w:val="es-VE"/>
        </w:rPr>
        <w:t xml:space="preserve">. </w:t>
      </w:r>
      <w:r w:rsidR="00E76E99">
        <w:rPr>
          <w:sz w:val="20"/>
          <w:szCs w:val="20"/>
          <w:lang w:val="es-VE"/>
        </w:rPr>
        <w:t>El peticionario</w:t>
      </w:r>
      <w:r w:rsidR="00256980">
        <w:rPr>
          <w:sz w:val="20"/>
          <w:szCs w:val="20"/>
          <w:lang w:val="es-VE"/>
        </w:rPr>
        <w:t xml:space="preserve"> </w:t>
      </w:r>
      <w:r w:rsidR="00E76E99">
        <w:rPr>
          <w:sz w:val="20"/>
          <w:szCs w:val="20"/>
          <w:lang w:val="es-VE"/>
        </w:rPr>
        <w:t>desta</w:t>
      </w:r>
      <w:r w:rsidR="00256980">
        <w:rPr>
          <w:sz w:val="20"/>
          <w:szCs w:val="20"/>
          <w:lang w:val="es-VE"/>
        </w:rPr>
        <w:t xml:space="preserve">ca </w:t>
      </w:r>
      <w:r w:rsidR="00E90BA8">
        <w:rPr>
          <w:sz w:val="20"/>
          <w:szCs w:val="20"/>
          <w:lang w:val="es-VE"/>
        </w:rPr>
        <w:t>que</w:t>
      </w:r>
      <w:r w:rsidR="00256980">
        <w:rPr>
          <w:sz w:val="20"/>
          <w:szCs w:val="20"/>
          <w:lang w:val="es-VE"/>
        </w:rPr>
        <w:t xml:space="preserve"> durante la década de los </w:t>
      </w:r>
      <w:r w:rsidR="00E76E99">
        <w:rPr>
          <w:sz w:val="20"/>
          <w:szCs w:val="20"/>
          <w:lang w:val="es-VE"/>
        </w:rPr>
        <w:t>‘</w:t>
      </w:r>
      <w:r w:rsidR="00256980">
        <w:rPr>
          <w:sz w:val="20"/>
          <w:szCs w:val="20"/>
          <w:lang w:val="es-VE"/>
        </w:rPr>
        <w:t xml:space="preserve">90 </w:t>
      </w:r>
      <w:r w:rsidR="00E76E99">
        <w:rPr>
          <w:sz w:val="20"/>
          <w:szCs w:val="20"/>
          <w:lang w:val="es-VE"/>
        </w:rPr>
        <w:t>se realizaron</w:t>
      </w:r>
      <w:r w:rsidR="00256980">
        <w:rPr>
          <w:sz w:val="20"/>
          <w:szCs w:val="20"/>
          <w:lang w:val="es-VE"/>
        </w:rPr>
        <w:t xml:space="preserve"> </w:t>
      </w:r>
      <w:r w:rsidR="00256980" w:rsidRPr="00E63320">
        <w:rPr>
          <w:sz w:val="20"/>
          <w:szCs w:val="20"/>
          <w:lang w:val="es-VE"/>
        </w:rPr>
        <w:t xml:space="preserve">investigaciones para dar con el paradero de los cuerpos, </w:t>
      </w:r>
      <w:r w:rsidR="00E76E99">
        <w:rPr>
          <w:sz w:val="20"/>
          <w:szCs w:val="20"/>
          <w:lang w:val="es-VE"/>
        </w:rPr>
        <w:t xml:space="preserve">en cuyo marco </w:t>
      </w:r>
      <w:r w:rsidR="00256980" w:rsidRPr="00E63320">
        <w:rPr>
          <w:sz w:val="20"/>
          <w:szCs w:val="20"/>
          <w:lang w:val="es-VE"/>
        </w:rPr>
        <w:t>se hall</w:t>
      </w:r>
      <w:r w:rsidR="00E76E99">
        <w:rPr>
          <w:sz w:val="20"/>
          <w:szCs w:val="20"/>
          <w:lang w:val="es-VE"/>
        </w:rPr>
        <w:t>ó</w:t>
      </w:r>
      <w:r w:rsidR="00256980" w:rsidRPr="00E63320">
        <w:rPr>
          <w:sz w:val="20"/>
          <w:szCs w:val="20"/>
          <w:lang w:val="es-VE"/>
        </w:rPr>
        <w:t xml:space="preserve"> el lugar en el que </w:t>
      </w:r>
      <w:r w:rsidR="00E76E99">
        <w:rPr>
          <w:sz w:val="20"/>
          <w:szCs w:val="20"/>
          <w:lang w:val="es-VE"/>
        </w:rPr>
        <w:t xml:space="preserve">habían estado </w:t>
      </w:r>
      <w:r w:rsidR="00256980" w:rsidRPr="00E63320">
        <w:rPr>
          <w:sz w:val="20"/>
          <w:szCs w:val="20"/>
          <w:lang w:val="es-VE"/>
        </w:rPr>
        <w:t>ilegalmente inhumados</w:t>
      </w:r>
      <w:r w:rsidR="00E76E99" w:rsidRPr="00E76E99">
        <w:rPr>
          <w:sz w:val="20"/>
          <w:szCs w:val="20"/>
          <w:lang w:val="es-VE"/>
        </w:rPr>
        <w:t xml:space="preserve"> </w:t>
      </w:r>
      <w:r w:rsidR="00E76E99" w:rsidRPr="00E63320">
        <w:rPr>
          <w:sz w:val="20"/>
          <w:szCs w:val="20"/>
          <w:lang w:val="es-VE"/>
        </w:rPr>
        <w:t>durante un tiempo</w:t>
      </w:r>
      <w:r w:rsidR="00E76E99">
        <w:rPr>
          <w:sz w:val="20"/>
          <w:szCs w:val="20"/>
          <w:lang w:val="es-VE"/>
        </w:rPr>
        <w:t>;</w:t>
      </w:r>
      <w:r w:rsidR="00E90BA8">
        <w:rPr>
          <w:sz w:val="20"/>
          <w:szCs w:val="20"/>
          <w:lang w:val="es-VE"/>
        </w:rPr>
        <w:t xml:space="preserve"> </w:t>
      </w:r>
      <w:r w:rsidR="00E76E99">
        <w:rPr>
          <w:sz w:val="20"/>
          <w:szCs w:val="20"/>
          <w:lang w:val="es-VE"/>
        </w:rPr>
        <w:t>sin embargo</w:t>
      </w:r>
      <w:r w:rsidR="00E90BA8">
        <w:rPr>
          <w:sz w:val="20"/>
          <w:szCs w:val="20"/>
          <w:lang w:val="es-VE"/>
        </w:rPr>
        <w:t xml:space="preserve">, desde entonces, habían sido </w:t>
      </w:r>
      <w:r w:rsidR="00256980" w:rsidRPr="00E63320">
        <w:rPr>
          <w:sz w:val="20"/>
          <w:szCs w:val="20"/>
          <w:lang w:val="es-VE"/>
        </w:rPr>
        <w:t xml:space="preserve">retirados o </w:t>
      </w:r>
      <w:r w:rsidR="00E76E99">
        <w:rPr>
          <w:sz w:val="20"/>
          <w:szCs w:val="20"/>
          <w:lang w:val="es-VE"/>
        </w:rPr>
        <w:t>destruidos los restos</w:t>
      </w:r>
      <w:r w:rsidR="00256980" w:rsidRPr="00E63320">
        <w:rPr>
          <w:sz w:val="20"/>
          <w:szCs w:val="20"/>
          <w:lang w:val="es-VE"/>
        </w:rPr>
        <w:t>. A</w:t>
      </w:r>
      <w:r w:rsidR="00E90BA8">
        <w:rPr>
          <w:sz w:val="20"/>
          <w:szCs w:val="20"/>
          <w:lang w:val="es-VE"/>
        </w:rPr>
        <w:t>lega que</w:t>
      </w:r>
      <w:r w:rsidR="00E76E99">
        <w:rPr>
          <w:sz w:val="20"/>
          <w:szCs w:val="20"/>
          <w:lang w:val="es-VE"/>
        </w:rPr>
        <w:t>,</w:t>
      </w:r>
      <w:r w:rsidR="00E90BA8">
        <w:rPr>
          <w:sz w:val="20"/>
          <w:szCs w:val="20"/>
          <w:lang w:val="es-VE"/>
        </w:rPr>
        <w:t xml:space="preserve"> </w:t>
      </w:r>
      <w:r w:rsidR="00E76E99">
        <w:rPr>
          <w:sz w:val="20"/>
          <w:szCs w:val="20"/>
          <w:lang w:val="es-VE"/>
        </w:rPr>
        <w:t xml:space="preserve">a </w:t>
      </w:r>
      <w:r w:rsidR="00E76E99" w:rsidRPr="00E63320">
        <w:rPr>
          <w:sz w:val="20"/>
          <w:szCs w:val="20"/>
          <w:lang w:val="es-VE"/>
        </w:rPr>
        <w:t>pesar de ello</w:t>
      </w:r>
      <w:r w:rsidR="00E76E99">
        <w:rPr>
          <w:sz w:val="20"/>
          <w:szCs w:val="20"/>
          <w:lang w:val="es-VE"/>
        </w:rPr>
        <w:t>,</w:t>
      </w:r>
      <w:r w:rsidR="00E76E99" w:rsidRPr="00E63320">
        <w:rPr>
          <w:sz w:val="20"/>
          <w:szCs w:val="20"/>
          <w:lang w:val="es-VE"/>
        </w:rPr>
        <w:t xml:space="preserve"> </w:t>
      </w:r>
      <w:r w:rsidR="00256980" w:rsidRPr="00E63320">
        <w:rPr>
          <w:sz w:val="20"/>
          <w:szCs w:val="20"/>
          <w:lang w:val="es-VE"/>
        </w:rPr>
        <w:t xml:space="preserve">pudo identificarse pericialmente </w:t>
      </w:r>
      <w:r w:rsidR="00E76E99">
        <w:rPr>
          <w:sz w:val="20"/>
          <w:szCs w:val="20"/>
          <w:lang w:val="es-VE"/>
        </w:rPr>
        <w:t xml:space="preserve">los </w:t>
      </w:r>
      <w:r w:rsidR="00256980" w:rsidRPr="00E63320">
        <w:rPr>
          <w:sz w:val="20"/>
          <w:szCs w:val="20"/>
          <w:lang w:val="es-VE"/>
        </w:rPr>
        <w:t xml:space="preserve">restos de </w:t>
      </w:r>
      <w:r w:rsidR="00E90BA8">
        <w:rPr>
          <w:sz w:val="20"/>
          <w:szCs w:val="20"/>
          <w:lang w:val="es-VE"/>
        </w:rPr>
        <w:t xml:space="preserve">la presunta víctima. </w:t>
      </w:r>
    </w:p>
    <w:p w14:paraId="2544F2FF" w14:textId="77777777" w:rsidR="008F1961" w:rsidRPr="00A72266" w:rsidRDefault="008F1961" w:rsidP="008F19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2D4E8E48" w14:textId="53F258FB" w:rsidR="00E63320" w:rsidRPr="00AE4750" w:rsidRDefault="00E90BA8" w:rsidP="008F196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Pr>
          <w:sz w:val="20"/>
          <w:szCs w:val="20"/>
          <w:lang w:val="es-VE"/>
        </w:rPr>
        <w:t>E</w:t>
      </w:r>
      <w:r w:rsidR="00E76E99">
        <w:rPr>
          <w:sz w:val="20"/>
          <w:szCs w:val="20"/>
          <w:lang w:val="es-VE"/>
        </w:rPr>
        <w:t>l peticionario e</w:t>
      </w:r>
      <w:r>
        <w:rPr>
          <w:sz w:val="20"/>
          <w:szCs w:val="20"/>
          <w:lang w:val="es-VE"/>
        </w:rPr>
        <w:t xml:space="preserve">xplica que la Comisión </w:t>
      </w:r>
      <w:r w:rsidRPr="00E90BA8">
        <w:rPr>
          <w:sz w:val="20"/>
          <w:szCs w:val="20"/>
          <w:lang w:val="es-VE"/>
        </w:rPr>
        <w:t>Nacional de Verdad y Reconciliación</w:t>
      </w:r>
      <w:r w:rsidR="004E0830">
        <w:rPr>
          <w:sz w:val="20"/>
          <w:szCs w:val="20"/>
          <w:lang w:val="es-VE"/>
        </w:rPr>
        <w:t>,</w:t>
      </w:r>
      <w:r w:rsidRPr="00E90BA8">
        <w:rPr>
          <w:sz w:val="20"/>
          <w:szCs w:val="20"/>
          <w:lang w:val="es-VE"/>
        </w:rPr>
        <w:t xml:space="preserve"> </w:t>
      </w:r>
      <w:r w:rsidR="00816920">
        <w:rPr>
          <w:sz w:val="20"/>
          <w:szCs w:val="20"/>
          <w:lang w:val="es-VE"/>
        </w:rPr>
        <w:t>creada el 25 de abril de 1990</w:t>
      </w:r>
      <w:r w:rsidR="004E0830">
        <w:rPr>
          <w:sz w:val="20"/>
          <w:szCs w:val="20"/>
          <w:lang w:val="es-VE"/>
        </w:rPr>
        <w:t>,</w:t>
      </w:r>
      <w:r w:rsidR="00816920">
        <w:rPr>
          <w:sz w:val="20"/>
          <w:szCs w:val="20"/>
          <w:lang w:val="es-VE"/>
        </w:rPr>
        <w:t xml:space="preserve"> </w:t>
      </w:r>
      <w:r w:rsidR="004E0830">
        <w:rPr>
          <w:sz w:val="20"/>
          <w:szCs w:val="20"/>
          <w:lang w:val="es-VE"/>
        </w:rPr>
        <w:t xml:space="preserve">concluyó en su informe </w:t>
      </w:r>
      <w:r w:rsidR="00E63320" w:rsidRPr="00AE4750">
        <w:rPr>
          <w:sz w:val="20"/>
          <w:szCs w:val="20"/>
          <w:lang w:val="es-VE"/>
        </w:rPr>
        <w:t xml:space="preserve">que </w:t>
      </w:r>
      <w:r>
        <w:rPr>
          <w:sz w:val="20"/>
          <w:szCs w:val="20"/>
          <w:lang w:val="es-VE"/>
        </w:rPr>
        <w:t xml:space="preserve">las 26 personas detenidas </w:t>
      </w:r>
      <w:r w:rsidR="00E63320" w:rsidRPr="00AE4750">
        <w:rPr>
          <w:sz w:val="20"/>
          <w:szCs w:val="20"/>
          <w:lang w:val="es-VE"/>
        </w:rPr>
        <w:t>fueron ejecutad</w:t>
      </w:r>
      <w:r>
        <w:rPr>
          <w:sz w:val="20"/>
          <w:szCs w:val="20"/>
          <w:lang w:val="es-VE"/>
        </w:rPr>
        <w:t>a</w:t>
      </w:r>
      <w:r w:rsidR="00E63320" w:rsidRPr="00AE4750">
        <w:rPr>
          <w:sz w:val="20"/>
          <w:szCs w:val="20"/>
          <w:lang w:val="es-VE"/>
        </w:rPr>
        <w:t>s al margen de la ley, con crueldad y ensañamiento</w:t>
      </w:r>
      <w:r w:rsidR="00816920">
        <w:rPr>
          <w:sz w:val="20"/>
          <w:szCs w:val="20"/>
          <w:lang w:val="es-VE"/>
        </w:rPr>
        <w:t xml:space="preserve">. </w:t>
      </w:r>
      <w:r w:rsidR="004E0830">
        <w:rPr>
          <w:sz w:val="20"/>
          <w:szCs w:val="20"/>
          <w:lang w:val="es-VE"/>
        </w:rPr>
        <w:t>Destaca que l</w:t>
      </w:r>
      <w:r w:rsidR="00816920">
        <w:rPr>
          <w:sz w:val="20"/>
          <w:szCs w:val="20"/>
          <w:lang w:val="es-VE"/>
        </w:rPr>
        <w:t xml:space="preserve">a </w:t>
      </w:r>
      <w:r w:rsidR="00E63320" w:rsidRPr="00AE4750">
        <w:rPr>
          <w:sz w:val="20"/>
          <w:szCs w:val="20"/>
          <w:lang w:val="es-VE"/>
        </w:rPr>
        <w:t xml:space="preserve">versión de </w:t>
      </w:r>
      <w:r>
        <w:rPr>
          <w:sz w:val="20"/>
          <w:szCs w:val="20"/>
          <w:lang w:val="es-VE"/>
        </w:rPr>
        <w:t xml:space="preserve">oficial </w:t>
      </w:r>
      <w:r w:rsidR="00E63320" w:rsidRPr="00AE4750">
        <w:rPr>
          <w:sz w:val="20"/>
          <w:szCs w:val="20"/>
          <w:lang w:val="es-VE"/>
        </w:rPr>
        <w:t>resulta</w:t>
      </w:r>
      <w:r>
        <w:rPr>
          <w:sz w:val="20"/>
          <w:szCs w:val="20"/>
          <w:lang w:val="es-VE"/>
        </w:rPr>
        <w:t>ba</w:t>
      </w:r>
      <w:r w:rsidR="00E63320" w:rsidRPr="00AE4750">
        <w:rPr>
          <w:sz w:val="20"/>
          <w:szCs w:val="20"/>
          <w:lang w:val="es-VE"/>
        </w:rPr>
        <w:t xml:space="preserve"> inverosímil</w:t>
      </w:r>
      <w:r w:rsidR="00463462" w:rsidRPr="00AE4750">
        <w:rPr>
          <w:sz w:val="20"/>
          <w:szCs w:val="20"/>
          <w:lang w:val="es-VE"/>
        </w:rPr>
        <w:t xml:space="preserve"> por distintas razones, entre ellas</w:t>
      </w:r>
      <w:r>
        <w:rPr>
          <w:sz w:val="20"/>
          <w:szCs w:val="20"/>
          <w:lang w:val="es-VE"/>
        </w:rPr>
        <w:t>,</w:t>
      </w:r>
      <w:r w:rsidR="00463462" w:rsidRPr="00AE4750">
        <w:rPr>
          <w:sz w:val="20"/>
          <w:szCs w:val="20"/>
          <w:lang w:val="es-VE"/>
        </w:rPr>
        <w:t xml:space="preserve"> que </w:t>
      </w:r>
      <w:r w:rsidR="00E63320" w:rsidRPr="00AE4750">
        <w:rPr>
          <w:sz w:val="20"/>
          <w:szCs w:val="20"/>
          <w:lang w:val="es-VE"/>
        </w:rPr>
        <w:t xml:space="preserve">entre los detenidos </w:t>
      </w:r>
      <w:r>
        <w:rPr>
          <w:sz w:val="20"/>
          <w:szCs w:val="20"/>
          <w:lang w:val="es-VE"/>
        </w:rPr>
        <w:t xml:space="preserve">se incluían </w:t>
      </w:r>
      <w:r w:rsidR="00E63320" w:rsidRPr="00AE4750">
        <w:rPr>
          <w:sz w:val="20"/>
          <w:szCs w:val="20"/>
          <w:lang w:val="es-VE"/>
        </w:rPr>
        <w:t>personas que estaban condenadas a penas relativamente muy bajas; otros que estaban en precarias condiciones físicas producto de las torturas recibidas; y finalmente</w:t>
      </w:r>
      <w:r w:rsidR="004E0830">
        <w:rPr>
          <w:sz w:val="20"/>
          <w:szCs w:val="20"/>
          <w:lang w:val="es-VE"/>
        </w:rPr>
        <w:t>,</w:t>
      </w:r>
      <w:r w:rsidR="00E63320" w:rsidRPr="00AE4750">
        <w:rPr>
          <w:sz w:val="20"/>
          <w:szCs w:val="20"/>
          <w:lang w:val="es-VE"/>
        </w:rPr>
        <w:t xml:space="preserve"> por la extrema dificultad de huir </w:t>
      </w:r>
      <w:r w:rsidR="004E0830">
        <w:rPr>
          <w:sz w:val="20"/>
          <w:szCs w:val="20"/>
          <w:lang w:val="es-VE"/>
        </w:rPr>
        <w:t xml:space="preserve">bajo custodia de </w:t>
      </w:r>
      <w:r w:rsidR="00E63320" w:rsidRPr="00AE4750">
        <w:rPr>
          <w:sz w:val="20"/>
          <w:szCs w:val="20"/>
          <w:lang w:val="es-VE"/>
        </w:rPr>
        <w:t>militar</w:t>
      </w:r>
      <w:r w:rsidR="004E0830">
        <w:rPr>
          <w:sz w:val="20"/>
          <w:szCs w:val="20"/>
          <w:lang w:val="es-VE"/>
        </w:rPr>
        <w:t>es armados</w:t>
      </w:r>
      <w:r w:rsidR="00E63320" w:rsidRPr="00AE4750">
        <w:rPr>
          <w:sz w:val="20"/>
          <w:szCs w:val="20"/>
          <w:lang w:val="es-VE"/>
        </w:rPr>
        <w:t>.</w:t>
      </w:r>
    </w:p>
    <w:p w14:paraId="656BA119" w14:textId="77777777" w:rsidR="008F1961" w:rsidRPr="000C1D02" w:rsidRDefault="008F1961" w:rsidP="008F19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24F34044" w14:textId="3A8175AE" w:rsidR="00AE4750" w:rsidRDefault="00AE4750" w:rsidP="008F196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Pr>
          <w:sz w:val="20"/>
          <w:szCs w:val="20"/>
          <w:lang w:val="es-ES"/>
        </w:rPr>
        <w:t>El 30 de julio de 2001 se inició</w:t>
      </w:r>
      <w:r w:rsidR="000C1D02">
        <w:rPr>
          <w:sz w:val="20"/>
          <w:szCs w:val="20"/>
          <w:lang w:val="es-ES"/>
        </w:rPr>
        <w:t xml:space="preserve"> un</w:t>
      </w:r>
      <w:r>
        <w:rPr>
          <w:sz w:val="20"/>
          <w:szCs w:val="20"/>
          <w:lang w:val="es-ES"/>
        </w:rPr>
        <w:t>a causa civil en el 15</w:t>
      </w:r>
      <w:r w:rsidR="004E0830">
        <w:rPr>
          <w:sz w:val="20"/>
          <w:szCs w:val="20"/>
          <w:lang w:val="es-ES"/>
        </w:rPr>
        <w:t xml:space="preserve">º </w:t>
      </w:r>
      <w:r>
        <w:rPr>
          <w:sz w:val="20"/>
          <w:szCs w:val="20"/>
          <w:lang w:val="es-ES"/>
        </w:rPr>
        <w:t xml:space="preserve">Juzgado Civil de Santiago, </w:t>
      </w:r>
      <w:r w:rsidR="004E0830">
        <w:rPr>
          <w:sz w:val="20"/>
          <w:szCs w:val="20"/>
          <w:lang w:val="es-ES"/>
        </w:rPr>
        <w:t xml:space="preserve">en cuya </w:t>
      </w:r>
      <w:r>
        <w:rPr>
          <w:sz w:val="20"/>
          <w:szCs w:val="20"/>
          <w:lang w:val="es-ES"/>
        </w:rPr>
        <w:t xml:space="preserve">sentencia </w:t>
      </w:r>
      <w:r w:rsidR="004E0830">
        <w:rPr>
          <w:sz w:val="20"/>
          <w:szCs w:val="20"/>
          <w:lang w:val="es-ES"/>
        </w:rPr>
        <w:t>d</w:t>
      </w:r>
      <w:r>
        <w:rPr>
          <w:sz w:val="20"/>
          <w:szCs w:val="20"/>
          <w:lang w:val="es-ES"/>
        </w:rPr>
        <w:t>e 15 de julio de 2005 rechaz</w:t>
      </w:r>
      <w:r w:rsidR="004E0830">
        <w:rPr>
          <w:sz w:val="20"/>
          <w:szCs w:val="20"/>
          <w:lang w:val="es-ES"/>
        </w:rPr>
        <w:t xml:space="preserve">ó </w:t>
      </w:r>
      <w:r>
        <w:rPr>
          <w:sz w:val="20"/>
          <w:szCs w:val="20"/>
          <w:lang w:val="es-ES"/>
        </w:rPr>
        <w:t xml:space="preserve">la pretensión de los familiares de la presunta víctima a una indemnización. En sentencia del 2 de julio de 2009, la Corte de Apelaciones de Santiago revocó la sentencia de primera instancia, </w:t>
      </w:r>
      <w:r w:rsidR="004E0830">
        <w:rPr>
          <w:sz w:val="20"/>
          <w:szCs w:val="20"/>
          <w:lang w:val="es-ES"/>
        </w:rPr>
        <w:t xml:space="preserve">y </w:t>
      </w:r>
      <w:r>
        <w:rPr>
          <w:sz w:val="20"/>
          <w:szCs w:val="20"/>
          <w:lang w:val="es-ES"/>
        </w:rPr>
        <w:t>decret</w:t>
      </w:r>
      <w:r w:rsidR="004E0830">
        <w:rPr>
          <w:sz w:val="20"/>
          <w:szCs w:val="20"/>
          <w:lang w:val="es-ES"/>
        </w:rPr>
        <w:t>ó</w:t>
      </w:r>
      <w:r>
        <w:rPr>
          <w:sz w:val="20"/>
          <w:szCs w:val="20"/>
          <w:lang w:val="es-ES"/>
        </w:rPr>
        <w:t xml:space="preserve"> la procedencia de </w:t>
      </w:r>
      <w:r w:rsidR="004E0830">
        <w:rPr>
          <w:sz w:val="20"/>
          <w:szCs w:val="20"/>
          <w:lang w:val="es-ES"/>
        </w:rPr>
        <w:t>dicha</w:t>
      </w:r>
      <w:r>
        <w:rPr>
          <w:sz w:val="20"/>
          <w:szCs w:val="20"/>
          <w:lang w:val="es-ES"/>
        </w:rPr>
        <w:t xml:space="preserve"> indemnización. </w:t>
      </w:r>
      <w:r w:rsidR="00B7454E">
        <w:rPr>
          <w:sz w:val="20"/>
          <w:szCs w:val="20"/>
          <w:lang w:val="es-ES"/>
        </w:rPr>
        <w:t>E</w:t>
      </w:r>
      <w:r>
        <w:rPr>
          <w:sz w:val="20"/>
          <w:szCs w:val="20"/>
          <w:lang w:val="es-ES"/>
        </w:rPr>
        <w:t xml:space="preserve">l Fisco de Chile </w:t>
      </w:r>
      <w:r w:rsidR="00B7454E">
        <w:rPr>
          <w:sz w:val="20"/>
          <w:szCs w:val="20"/>
          <w:lang w:val="es-ES"/>
        </w:rPr>
        <w:t xml:space="preserve">presentó un recurso de </w:t>
      </w:r>
      <w:r>
        <w:rPr>
          <w:sz w:val="20"/>
          <w:szCs w:val="20"/>
          <w:lang w:val="es-ES"/>
        </w:rPr>
        <w:t xml:space="preserve">casación ante la Corte Suprema, </w:t>
      </w:r>
      <w:r w:rsidR="00B7454E">
        <w:rPr>
          <w:sz w:val="20"/>
          <w:szCs w:val="20"/>
          <w:lang w:val="es-ES"/>
        </w:rPr>
        <w:t xml:space="preserve">que fue acogido </w:t>
      </w:r>
      <w:r>
        <w:rPr>
          <w:sz w:val="20"/>
          <w:szCs w:val="20"/>
          <w:lang w:val="es-ES"/>
        </w:rPr>
        <w:t>el 29 de septiembre de 2011</w:t>
      </w:r>
      <w:r w:rsidR="007D4248">
        <w:rPr>
          <w:sz w:val="20"/>
          <w:szCs w:val="20"/>
          <w:lang w:val="es-ES"/>
        </w:rPr>
        <w:t>, con lo que se revocó</w:t>
      </w:r>
      <w:r>
        <w:rPr>
          <w:sz w:val="20"/>
          <w:szCs w:val="20"/>
          <w:lang w:val="es-ES"/>
        </w:rPr>
        <w:t xml:space="preserve"> el fallo que concedía la indemnización. </w:t>
      </w:r>
      <w:r w:rsidR="00EB7D47">
        <w:rPr>
          <w:sz w:val="20"/>
          <w:szCs w:val="20"/>
          <w:lang w:val="es-ES"/>
        </w:rPr>
        <w:t xml:space="preserve">El 4 de enero del 2012 el Juzgado </w:t>
      </w:r>
      <w:r w:rsidR="001567C0">
        <w:rPr>
          <w:sz w:val="20"/>
          <w:szCs w:val="20"/>
          <w:lang w:val="es-ES"/>
        </w:rPr>
        <w:t>C</w:t>
      </w:r>
      <w:r w:rsidR="00EB7D47">
        <w:rPr>
          <w:sz w:val="20"/>
          <w:szCs w:val="20"/>
          <w:lang w:val="es-ES"/>
        </w:rPr>
        <w:t xml:space="preserve">ivil </w:t>
      </w:r>
      <w:r>
        <w:rPr>
          <w:sz w:val="20"/>
          <w:szCs w:val="20"/>
          <w:lang w:val="es-ES"/>
        </w:rPr>
        <w:t>dictó el “cúmplase”</w:t>
      </w:r>
      <w:r w:rsidR="00EB7D47">
        <w:rPr>
          <w:sz w:val="20"/>
          <w:szCs w:val="20"/>
          <w:lang w:val="es-ES"/>
        </w:rPr>
        <w:t xml:space="preserve">. </w:t>
      </w:r>
    </w:p>
    <w:p w14:paraId="20EE84D3" w14:textId="77777777" w:rsidR="008F1961" w:rsidRPr="007D4248" w:rsidRDefault="008F1961" w:rsidP="008F1961">
      <w:pPr>
        <w:suppressAutoHyphens/>
        <w:jc w:val="both"/>
        <w:rPr>
          <w:rFonts w:eastAsia="Times New Roman"/>
          <w:sz w:val="20"/>
          <w:szCs w:val="20"/>
          <w:lang w:val="es-PY"/>
        </w:rPr>
      </w:pPr>
    </w:p>
    <w:p w14:paraId="1A97C9EC" w14:textId="040ED72A" w:rsidR="00705E1B" w:rsidRPr="00916F20" w:rsidRDefault="007D4248" w:rsidP="008F1961">
      <w:pPr>
        <w:pStyle w:val="ListParagraph"/>
        <w:numPr>
          <w:ilvl w:val="0"/>
          <w:numId w:val="5"/>
        </w:numPr>
        <w:suppressAutoHyphens/>
        <w:ind w:left="0" w:firstLine="720"/>
        <w:jc w:val="both"/>
        <w:rPr>
          <w:rFonts w:eastAsia="Times New Roman"/>
          <w:color w:val="auto"/>
          <w:sz w:val="20"/>
          <w:szCs w:val="20"/>
          <w:lang w:val="es-419"/>
        </w:rPr>
      </w:pPr>
      <w:r>
        <w:rPr>
          <w:color w:val="auto"/>
          <w:sz w:val="20"/>
          <w:szCs w:val="20"/>
          <w:lang w:val="es-VE"/>
        </w:rPr>
        <w:t xml:space="preserve">Por otra parte, el </w:t>
      </w:r>
      <w:r w:rsidR="00F4400F" w:rsidRPr="00C6054B">
        <w:rPr>
          <w:color w:val="auto"/>
          <w:sz w:val="20"/>
          <w:szCs w:val="20"/>
          <w:lang w:val="es-VE"/>
        </w:rPr>
        <w:t>peticionari</w:t>
      </w:r>
      <w:r>
        <w:rPr>
          <w:color w:val="auto"/>
          <w:sz w:val="20"/>
          <w:szCs w:val="20"/>
          <w:lang w:val="es-VE"/>
        </w:rPr>
        <w:t>o</w:t>
      </w:r>
      <w:r w:rsidR="00F4400F" w:rsidRPr="00C6054B">
        <w:rPr>
          <w:color w:val="auto"/>
          <w:sz w:val="20"/>
          <w:szCs w:val="20"/>
          <w:lang w:val="es-VE"/>
        </w:rPr>
        <w:t xml:space="preserve"> sostiene que </w:t>
      </w:r>
      <w:r>
        <w:rPr>
          <w:color w:val="auto"/>
          <w:sz w:val="20"/>
          <w:szCs w:val="20"/>
          <w:lang w:val="es-VE"/>
        </w:rPr>
        <w:t xml:space="preserve">el Estado </w:t>
      </w:r>
      <w:r w:rsidR="00FA2B58" w:rsidRPr="00C6054B">
        <w:rPr>
          <w:color w:val="auto"/>
          <w:sz w:val="20"/>
          <w:szCs w:val="20"/>
          <w:lang w:val="es-VE"/>
        </w:rPr>
        <w:t xml:space="preserve">se basan en </w:t>
      </w:r>
      <w:r w:rsidR="003F10AE" w:rsidRPr="00C6054B">
        <w:rPr>
          <w:color w:val="auto"/>
          <w:sz w:val="20"/>
          <w:szCs w:val="20"/>
          <w:lang w:val="es-VE"/>
        </w:rPr>
        <w:t xml:space="preserve">un formalismo para </w:t>
      </w:r>
      <w:r w:rsidR="00FA2B58" w:rsidRPr="00C6054B">
        <w:rPr>
          <w:color w:val="auto"/>
          <w:sz w:val="20"/>
          <w:szCs w:val="20"/>
          <w:lang w:val="es-VE"/>
        </w:rPr>
        <w:t xml:space="preserve">alegar la </w:t>
      </w:r>
      <w:r w:rsidR="001255E8" w:rsidRPr="00C6054B">
        <w:rPr>
          <w:color w:val="auto"/>
          <w:sz w:val="20"/>
          <w:szCs w:val="20"/>
          <w:lang w:val="es-VE"/>
        </w:rPr>
        <w:t>inadmisibilidad</w:t>
      </w:r>
      <w:r w:rsidR="00FA2B58" w:rsidRPr="00C6054B">
        <w:rPr>
          <w:color w:val="auto"/>
          <w:sz w:val="20"/>
          <w:szCs w:val="20"/>
          <w:lang w:val="es-VE"/>
        </w:rPr>
        <w:t xml:space="preserve"> de</w:t>
      </w:r>
      <w:r w:rsidR="00766459">
        <w:rPr>
          <w:color w:val="auto"/>
          <w:sz w:val="20"/>
          <w:szCs w:val="20"/>
          <w:lang w:val="es-VE"/>
        </w:rPr>
        <w:t>l presente asunto</w:t>
      </w:r>
      <w:r w:rsidR="003F10AE" w:rsidRPr="00C6054B">
        <w:rPr>
          <w:color w:val="auto"/>
          <w:sz w:val="20"/>
          <w:szCs w:val="20"/>
          <w:lang w:val="es-VE"/>
        </w:rPr>
        <w:t xml:space="preserve">. </w:t>
      </w:r>
      <w:r w:rsidR="00FA2B58" w:rsidRPr="00C6054B">
        <w:rPr>
          <w:color w:val="auto"/>
          <w:sz w:val="20"/>
          <w:szCs w:val="20"/>
          <w:lang w:val="es-VE"/>
        </w:rPr>
        <w:t>Con respecto a</w:t>
      </w:r>
      <w:r w:rsidR="008944D3" w:rsidRPr="00C6054B">
        <w:rPr>
          <w:color w:val="auto"/>
          <w:sz w:val="20"/>
          <w:szCs w:val="20"/>
          <w:lang w:val="es-VE"/>
        </w:rPr>
        <w:t xml:space="preserve">l supuesto error en </w:t>
      </w:r>
      <w:r w:rsidR="00FA2B58" w:rsidRPr="00C6054B">
        <w:rPr>
          <w:color w:val="auto"/>
          <w:sz w:val="20"/>
          <w:szCs w:val="20"/>
          <w:lang w:val="es-VE"/>
        </w:rPr>
        <w:t xml:space="preserve">la identidad de la </w:t>
      </w:r>
      <w:r w:rsidR="001255E8" w:rsidRPr="00C6054B">
        <w:rPr>
          <w:color w:val="auto"/>
          <w:sz w:val="20"/>
          <w:szCs w:val="20"/>
          <w:lang w:val="es-VE"/>
        </w:rPr>
        <w:t>cónyuge</w:t>
      </w:r>
      <w:r w:rsidR="00FA2B58" w:rsidRPr="00C6054B">
        <w:rPr>
          <w:color w:val="auto"/>
          <w:sz w:val="20"/>
          <w:szCs w:val="20"/>
          <w:lang w:val="es-VE"/>
        </w:rPr>
        <w:t xml:space="preserve"> de la presunta víctima</w:t>
      </w:r>
      <w:r w:rsidR="008944D3" w:rsidRPr="00C6054B">
        <w:rPr>
          <w:color w:val="auto"/>
          <w:sz w:val="20"/>
          <w:szCs w:val="20"/>
          <w:lang w:val="es-VE"/>
        </w:rPr>
        <w:t xml:space="preserve">, alega </w:t>
      </w:r>
      <w:r w:rsidR="00766459">
        <w:rPr>
          <w:color w:val="auto"/>
          <w:sz w:val="20"/>
          <w:szCs w:val="20"/>
          <w:lang w:val="es-VE"/>
        </w:rPr>
        <w:t xml:space="preserve">se trata del nombre con </w:t>
      </w:r>
      <w:r w:rsidR="008944D3" w:rsidRPr="00C6054B">
        <w:rPr>
          <w:color w:val="auto"/>
          <w:sz w:val="20"/>
          <w:szCs w:val="20"/>
          <w:lang w:val="es-VE"/>
        </w:rPr>
        <w:t xml:space="preserve">que </w:t>
      </w:r>
      <w:r w:rsidR="00196217">
        <w:rPr>
          <w:color w:val="auto"/>
          <w:sz w:val="20"/>
          <w:szCs w:val="20"/>
          <w:lang w:val="es-VE"/>
        </w:rPr>
        <w:t xml:space="preserve">los propios </w:t>
      </w:r>
      <w:r w:rsidR="001309F0" w:rsidRPr="00C6054B">
        <w:rPr>
          <w:color w:val="auto"/>
          <w:sz w:val="20"/>
          <w:szCs w:val="20"/>
          <w:lang w:val="es-VE"/>
        </w:rPr>
        <w:t xml:space="preserve">tribunales chilenos </w:t>
      </w:r>
      <w:r w:rsidR="003F10AE" w:rsidRPr="00C6054B">
        <w:rPr>
          <w:color w:val="auto"/>
          <w:sz w:val="20"/>
          <w:szCs w:val="20"/>
          <w:lang w:val="es-VE"/>
        </w:rPr>
        <w:t xml:space="preserve">hicieron referencia a la demandante. </w:t>
      </w:r>
      <w:r w:rsidR="001255E8" w:rsidRPr="00C6054B">
        <w:rPr>
          <w:color w:val="auto"/>
          <w:sz w:val="20"/>
          <w:szCs w:val="20"/>
          <w:lang w:val="es-VE"/>
        </w:rPr>
        <w:t xml:space="preserve">Asegura que </w:t>
      </w:r>
      <w:r w:rsidR="003F10AE" w:rsidRPr="00C6054B">
        <w:rPr>
          <w:color w:val="auto"/>
          <w:sz w:val="20"/>
          <w:szCs w:val="20"/>
          <w:lang w:val="es-VE"/>
        </w:rPr>
        <w:t xml:space="preserve">no </w:t>
      </w:r>
      <w:r w:rsidR="00196217">
        <w:rPr>
          <w:color w:val="auto"/>
          <w:sz w:val="20"/>
          <w:szCs w:val="20"/>
          <w:lang w:val="es-VE"/>
        </w:rPr>
        <w:t xml:space="preserve">hay duda alguna </w:t>
      </w:r>
      <w:r w:rsidR="003F10AE" w:rsidRPr="00C6054B">
        <w:rPr>
          <w:color w:val="auto"/>
          <w:sz w:val="20"/>
          <w:szCs w:val="20"/>
          <w:lang w:val="es-VE"/>
        </w:rPr>
        <w:t xml:space="preserve">duda sobre la identidad de la </w:t>
      </w:r>
      <w:r w:rsidR="00196217">
        <w:rPr>
          <w:color w:val="auto"/>
          <w:sz w:val="20"/>
          <w:szCs w:val="20"/>
          <w:lang w:val="es-VE"/>
        </w:rPr>
        <w:t>cónyuge,</w:t>
      </w:r>
      <w:r w:rsidR="001255E8" w:rsidRPr="00C6054B">
        <w:rPr>
          <w:color w:val="auto"/>
          <w:sz w:val="20"/>
          <w:szCs w:val="20"/>
          <w:lang w:val="es-VE"/>
        </w:rPr>
        <w:t xml:space="preserve"> </w:t>
      </w:r>
      <w:r w:rsidR="00196217">
        <w:rPr>
          <w:color w:val="auto"/>
          <w:sz w:val="20"/>
          <w:szCs w:val="20"/>
          <w:lang w:val="es-VE"/>
        </w:rPr>
        <w:t xml:space="preserve">lo que se demuestra con el hecho de </w:t>
      </w:r>
      <w:r w:rsidR="001255E8" w:rsidRPr="00C6054B">
        <w:rPr>
          <w:color w:val="auto"/>
          <w:sz w:val="20"/>
          <w:szCs w:val="20"/>
          <w:lang w:val="es-VE"/>
        </w:rPr>
        <w:t xml:space="preserve">que </w:t>
      </w:r>
      <w:r w:rsidR="003F10AE" w:rsidRPr="00C6054B">
        <w:rPr>
          <w:color w:val="auto"/>
          <w:sz w:val="20"/>
          <w:szCs w:val="20"/>
          <w:lang w:val="es-VE"/>
        </w:rPr>
        <w:t xml:space="preserve">el mismo Estado no tuvo problemas en identificarla. </w:t>
      </w:r>
      <w:r w:rsidR="008944D3" w:rsidRPr="00C6054B">
        <w:rPr>
          <w:color w:val="auto"/>
          <w:sz w:val="20"/>
          <w:szCs w:val="20"/>
          <w:lang w:val="es-VE"/>
        </w:rPr>
        <w:t xml:space="preserve">Explica que </w:t>
      </w:r>
      <w:r w:rsidR="00196217">
        <w:rPr>
          <w:color w:val="auto"/>
          <w:sz w:val="20"/>
          <w:szCs w:val="20"/>
          <w:lang w:val="es-VE"/>
        </w:rPr>
        <w:t xml:space="preserve">aquella se casó con la presunta víctima </w:t>
      </w:r>
      <w:r w:rsidR="003F10AE" w:rsidRPr="00C6054B">
        <w:rPr>
          <w:color w:val="auto"/>
          <w:sz w:val="20"/>
          <w:szCs w:val="20"/>
          <w:lang w:val="es-VE"/>
        </w:rPr>
        <w:t>en Yugoslavia e</w:t>
      </w:r>
      <w:r w:rsidR="008944D3" w:rsidRPr="00C6054B">
        <w:rPr>
          <w:color w:val="auto"/>
          <w:sz w:val="20"/>
          <w:szCs w:val="20"/>
          <w:lang w:val="es-VE"/>
        </w:rPr>
        <w:t xml:space="preserve">n </w:t>
      </w:r>
      <w:r w:rsidR="003F10AE" w:rsidRPr="00C6054B">
        <w:rPr>
          <w:color w:val="auto"/>
          <w:sz w:val="20"/>
          <w:szCs w:val="20"/>
          <w:lang w:val="es-VE"/>
        </w:rPr>
        <w:t xml:space="preserve">1964, </w:t>
      </w:r>
      <w:r w:rsidR="00196217">
        <w:rPr>
          <w:color w:val="auto"/>
          <w:sz w:val="20"/>
          <w:szCs w:val="20"/>
          <w:lang w:val="es-VE"/>
        </w:rPr>
        <w:t xml:space="preserve">y que </w:t>
      </w:r>
      <w:r w:rsidR="003F10AE" w:rsidRPr="00C6054B">
        <w:rPr>
          <w:color w:val="auto"/>
          <w:sz w:val="20"/>
          <w:szCs w:val="20"/>
          <w:lang w:val="es-VE"/>
        </w:rPr>
        <w:t xml:space="preserve">tomó el apellido de su marido </w:t>
      </w:r>
      <w:r w:rsidR="00196217" w:rsidRPr="00C6054B">
        <w:rPr>
          <w:color w:val="auto"/>
          <w:sz w:val="20"/>
          <w:szCs w:val="20"/>
          <w:lang w:val="es-VE"/>
        </w:rPr>
        <w:t>de acuerdo con</w:t>
      </w:r>
      <w:r w:rsidR="003F10AE" w:rsidRPr="00C6054B">
        <w:rPr>
          <w:color w:val="auto"/>
          <w:sz w:val="20"/>
          <w:szCs w:val="20"/>
          <w:lang w:val="es-VE"/>
        </w:rPr>
        <w:t xml:space="preserve"> las leyes aplicables en </w:t>
      </w:r>
      <w:r w:rsidR="00196217">
        <w:rPr>
          <w:color w:val="auto"/>
          <w:sz w:val="20"/>
          <w:szCs w:val="20"/>
          <w:lang w:val="es-VE"/>
        </w:rPr>
        <w:t>dicho</w:t>
      </w:r>
      <w:r w:rsidR="003F10AE" w:rsidRPr="00C6054B">
        <w:rPr>
          <w:color w:val="auto"/>
          <w:sz w:val="20"/>
          <w:szCs w:val="20"/>
          <w:lang w:val="es-VE"/>
        </w:rPr>
        <w:t xml:space="preserve"> país</w:t>
      </w:r>
      <w:r w:rsidR="00196217">
        <w:rPr>
          <w:color w:val="auto"/>
          <w:sz w:val="20"/>
          <w:szCs w:val="20"/>
          <w:lang w:val="es-VE"/>
        </w:rPr>
        <w:t>;</w:t>
      </w:r>
      <w:r w:rsidR="008944D3" w:rsidRPr="00C6054B">
        <w:rPr>
          <w:color w:val="auto"/>
          <w:sz w:val="20"/>
          <w:szCs w:val="20"/>
          <w:lang w:val="es-VE"/>
        </w:rPr>
        <w:t xml:space="preserve"> </w:t>
      </w:r>
      <w:r w:rsidR="00766459">
        <w:rPr>
          <w:color w:val="auto"/>
          <w:sz w:val="20"/>
          <w:szCs w:val="20"/>
          <w:lang w:val="es-VE"/>
        </w:rPr>
        <w:t xml:space="preserve">y que </w:t>
      </w:r>
      <w:r w:rsidR="008944D3" w:rsidRPr="00C6054B">
        <w:rPr>
          <w:color w:val="auto"/>
          <w:sz w:val="20"/>
          <w:szCs w:val="20"/>
          <w:lang w:val="es-VE"/>
        </w:rPr>
        <w:t>c</w:t>
      </w:r>
      <w:r w:rsidR="003F10AE" w:rsidRPr="00C6054B">
        <w:rPr>
          <w:color w:val="auto"/>
          <w:sz w:val="20"/>
          <w:szCs w:val="20"/>
          <w:lang w:val="es-VE"/>
        </w:rPr>
        <w:t xml:space="preserve">uando se </w:t>
      </w:r>
      <w:r w:rsidR="00196217">
        <w:rPr>
          <w:color w:val="auto"/>
          <w:sz w:val="20"/>
          <w:szCs w:val="20"/>
          <w:lang w:val="es-VE"/>
        </w:rPr>
        <w:t xml:space="preserve">mudaron </w:t>
      </w:r>
      <w:r w:rsidR="003F10AE" w:rsidRPr="00C6054B">
        <w:rPr>
          <w:color w:val="auto"/>
          <w:sz w:val="20"/>
          <w:szCs w:val="20"/>
          <w:lang w:val="es-VE"/>
        </w:rPr>
        <w:t xml:space="preserve">a Chile a vivir junto a su familia, se registró con sus apellidos </w:t>
      </w:r>
      <w:r w:rsidR="00196217">
        <w:rPr>
          <w:color w:val="auto"/>
          <w:sz w:val="20"/>
          <w:szCs w:val="20"/>
          <w:lang w:val="es-VE"/>
        </w:rPr>
        <w:t>yugoslavos</w:t>
      </w:r>
      <w:r w:rsidR="003F10AE" w:rsidRPr="00C6054B">
        <w:rPr>
          <w:color w:val="auto"/>
          <w:sz w:val="20"/>
          <w:szCs w:val="20"/>
          <w:lang w:val="es-VE"/>
        </w:rPr>
        <w:t xml:space="preserve">. </w:t>
      </w:r>
      <w:r w:rsidR="00681753" w:rsidRPr="00C6054B">
        <w:rPr>
          <w:rFonts w:eastAsia="Times New Roman"/>
          <w:color w:val="auto"/>
          <w:sz w:val="20"/>
          <w:szCs w:val="20"/>
          <w:lang w:val="es-VE"/>
        </w:rPr>
        <w:t>Asimismo</w:t>
      </w:r>
      <w:r w:rsidR="008944D3" w:rsidRPr="00C6054B">
        <w:rPr>
          <w:rFonts w:eastAsia="Times New Roman"/>
          <w:color w:val="auto"/>
          <w:sz w:val="20"/>
          <w:szCs w:val="20"/>
          <w:lang w:val="es-VE"/>
        </w:rPr>
        <w:t>,</w:t>
      </w:r>
      <w:r w:rsidR="00681753" w:rsidRPr="00C6054B">
        <w:rPr>
          <w:rFonts w:eastAsia="Times New Roman"/>
          <w:color w:val="auto"/>
          <w:sz w:val="20"/>
          <w:szCs w:val="20"/>
          <w:lang w:val="es-VE"/>
        </w:rPr>
        <w:t xml:space="preserve"> </w:t>
      </w:r>
      <w:r w:rsidR="00196217">
        <w:rPr>
          <w:rFonts w:eastAsia="Times New Roman"/>
          <w:color w:val="auto"/>
          <w:sz w:val="20"/>
          <w:szCs w:val="20"/>
          <w:lang w:val="es-VE"/>
        </w:rPr>
        <w:t xml:space="preserve">señala </w:t>
      </w:r>
      <w:r w:rsidR="003F10AE" w:rsidRPr="00C6054B">
        <w:rPr>
          <w:rFonts w:eastAsia="Times New Roman"/>
          <w:color w:val="auto"/>
          <w:sz w:val="20"/>
          <w:szCs w:val="20"/>
          <w:lang w:val="es-VE"/>
        </w:rPr>
        <w:t xml:space="preserve">que no </w:t>
      </w:r>
      <w:r w:rsidR="00766459">
        <w:rPr>
          <w:rFonts w:eastAsia="Times New Roman"/>
          <w:color w:val="auto"/>
          <w:sz w:val="20"/>
          <w:szCs w:val="20"/>
          <w:lang w:val="es-VE"/>
        </w:rPr>
        <w:t xml:space="preserve">hay </w:t>
      </w:r>
      <w:r w:rsidR="003F10AE" w:rsidRPr="00C6054B">
        <w:rPr>
          <w:rFonts w:eastAsia="Times New Roman"/>
          <w:color w:val="auto"/>
          <w:sz w:val="20"/>
          <w:szCs w:val="20"/>
          <w:lang w:val="es-VE"/>
        </w:rPr>
        <w:t xml:space="preserve">norma alguna en la Convención Americana ni en el Reglamento de la </w:t>
      </w:r>
      <w:r w:rsidR="008944D3" w:rsidRPr="00C6054B">
        <w:rPr>
          <w:rFonts w:eastAsia="Times New Roman"/>
          <w:color w:val="auto"/>
          <w:sz w:val="20"/>
          <w:szCs w:val="20"/>
          <w:lang w:val="es-VE"/>
        </w:rPr>
        <w:t>C</w:t>
      </w:r>
      <w:r w:rsidR="00766459">
        <w:rPr>
          <w:rFonts w:eastAsia="Times New Roman"/>
          <w:color w:val="auto"/>
          <w:sz w:val="20"/>
          <w:szCs w:val="20"/>
          <w:lang w:val="es-VE"/>
        </w:rPr>
        <w:t>IDH</w:t>
      </w:r>
      <w:r w:rsidR="008944D3" w:rsidRPr="00C6054B">
        <w:rPr>
          <w:rFonts w:eastAsia="Times New Roman"/>
          <w:color w:val="auto"/>
          <w:sz w:val="20"/>
          <w:szCs w:val="20"/>
          <w:lang w:val="es-VE"/>
        </w:rPr>
        <w:t xml:space="preserve"> </w:t>
      </w:r>
      <w:r w:rsidR="003F10AE" w:rsidRPr="00C6054B">
        <w:rPr>
          <w:rFonts w:eastAsia="Times New Roman"/>
          <w:color w:val="auto"/>
          <w:sz w:val="20"/>
          <w:szCs w:val="20"/>
          <w:lang w:val="es-VE"/>
        </w:rPr>
        <w:t>que establezca como requisito de admisibilidad</w:t>
      </w:r>
      <w:r w:rsidR="00681753" w:rsidRPr="00C6054B">
        <w:rPr>
          <w:rFonts w:eastAsia="Times New Roman"/>
          <w:color w:val="auto"/>
          <w:sz w:val="20"/>
          <w:szCs w:val="20"/>
          <w:lang w:val="es-VE"/>
        </w:rPr>
        <w:t xml:space="preserve"> </w:t>
      </w:r>
      <w:r w:rsidR="00766459">
        <w:rPr>
          <w:rFonts w:eastAsia="Times New Roman"/>
          <w:color w:val="auto"/>
          <w:sz w:val="20"/>
          <w:szCs w:val="20"/>
          <w:lang w:val="es-VE"/>
        </w:rPr>
        <w:t xml:space="preserve">la identificación </w:t>
      </w:r>
      <w:r w:rsidR="00681753" w:rsidRPr="00C6054B">
        <w:rPr>
          <w:rFonts w:eastAsia="Times New Roman"/>
          <w:color w:val="auto"/>
          <w:sz w:val="20"/>
          <w:szCs w:val="20"/>
          <w:lang w:val="es-VE"/>
        </w:rPr>
        <w:t xml:space="preserve">específica </w:t>
      </w:r>
      <w:r w:rsidR="0048772F" w:rsidRPr="00C6054B">
        <w:rPr>
          <w:rFonts w:eastAsia="Times New Roman"/>
          <w:color w:val="auto"/>
          <w:sz w:val="20"/>
          <w:szCs w:val="20"/>
          <w:lang w:val="es-VE"/>
        </w:rPr>
        <w:t xml:space="preserve">de los </w:t>
      </w:r>
      <w:r w:rsidR="00681753" w:rsidRPr="00C6054B">
        <w:rPr>
          <w:rFonts w:eastAsia="Times New Roman"/>
          <w:color w:val="auto"/>
          <w:sz w:val="20"/>
          <w:szCs w:val="20"/>
          <w:lang w:val="es-VE"/>
        </w:rPr>
        <w:t>artículo</w:t>
      </w:r>
      <w:r w:rsidR="0048772F" w:rsidRPr="00C6054B">
        <w:rPr>
          <w:rFonts w:eastAsia="Times New Roman"/>
          <w:color w:val="auto"/>
          <w:sz w:val="20"/>
          <w:szCs w:val="20"/>
          <w:lang w:val="es-VE"/>
        </w:rPr>
        <w:t xml:space="preserve">s de </w:t>
      </w:r>
      <w:r w:rsidR="00766459">
        <w:rPr>
          <w:rFonts w:eastAsia="Times New Roman"/>
          <w:color w:val="auto"/>
          <w:sz w:val="20"/>
          <w:szCs w:val="20"/>
          <w:lang w:val="es-VE"/>
        </w:rPr>
        <w:t xml:space="preserve">dicho tratado que </w:t>
      </w:r>
      <w:r w:rsidR="00681753" w:rsidRPr="00C6054B">
        <w:rPr>
          <w:rFonts w:eastAsia="Times New Roman"/>
          <w:color w:val="auto"/>
          <w:sz w:val="20"/>
          <w:szCs w:val="20"/>
          <w:lang w:val="es-VE"/>
        </w:rPr>
        <w:t xml:space="preserve">habrían sido </w:t>
      </w:r>
      <w:r w:rsidR="00766459">
        <w:rPr>
          <w:rFonts w:eastAsia="Times New Roman"/>
          <w:color w:val="auto"/>
          <w:sz w:val="20"/>
          <w:szCs w:val="20"/>
          <w:lang w:val="es-VE"/>
        </w:rPr>
        <w:lastRenderedPageBreak/>
        <w:t>violados</w:t>
      </w:r>
      <w:r w:rsidR="00681753" w:rsidRPr="00C6054B">
        <w:rPr>
          <w:rFonts w:eastAsia="Times New Roman"/>
          <w:color w:val="auto"/>
          <w:sz w:val="20"/>
          <w:szCs w:val="20"/>
          <w:lang w:val="es-VE"/>
        </w:rPr>
        <w:t>.</w:t>
      </w:r>
      <w:r w:rsidR="0048772F" w:rsidRPr="00C6054B">
        <w:rPr>
          <w:rFonts w:eastAsia="Times New Roman"/>
          <w:color w:val="auto"/>
          <w:sz w:val="20"/>
          <w:szCs w:val="20"/>
          <w:lang w:val="es-VE"/>
        </w:rPr>
        <w:t xml:space="preserve"> </w:t>
      </w:r>
      <w:r w:rsidR="0048772F" w:rsidRPr="00C6054B">
        <w:rPr>
          <w:color w:val="auto"/>
          <w:sz w:val="20"/>
          <w:szCs w:val="20"/>
          <w:lang w:val="es-419"/>
        </w:rPr>
        <w:t xml:space="preserve">Afirma que </w:t>
      </w:r>
      <w:r w:rsidR="00705E1B" w:rsidRPr="00C6054B">
        <w:rPr>
          <w:rFonts w:eastAsia="Times New Roman"/>
          <w:color w:val="auto"/>
          <w:sz w:val="20"/>
          <w:szCs w:val="20"/>
          <w:lang w:val="es-VE"/>
        </w:rPr>
        <w:t xml:space="preserve">en el presente </w:t>
      </w:r>
      <w:r w:rsidR="00766459">
        <w:rPr>
          <w:rFonts w:eastAsia="Times New Roman"/>
          <w:color w:val="auto"/>
          <w:sz w:val="20"/>
          <w:szCs w:val="20"/>
          <w:lang w:val="es-VE"/>
        </w:rPr>
        <w:t xml:space="preserve">asunto la </w:t>
      </w:r>
      <w:r w:rsidR="00705E1B" w:rsidRPr="00C6054B">
        <w:rPr>
          <w:rFonts w:eastAsia="Times New Roman"/>
          <w:color w:val="auto"/>
          <w:sz w:val="20"/>
          <w:szCs w:val="20"/>
          <w:lang w:val="es-VE"/>
        </w:rPr>
        <w:t xml:space="preserve">violación grave </w:t>
      </w:r>
      <w:r w:rsidR="00766459">
        <w:rPr>
          <w:rFonts w:eastAsia="Times New Roman"/>
          <w:color w:val="auto"/>
          <w:sz w:val="20"/>
          <w:szCs w:val="20"/>
          <w:lang w:val="es-VE"/>
        </w:rPr>
        <w:t>de</w:t>
      </w:r>
      <w:r w:rsidR="00705E1B" w:rsidRPr="00C6054B">
        <w:rPr>
          <w:rFonts w:eastAsia="Times New Roman"/>
          <w:color w:val="auto"/>
          <w:sz w:val="20"/>
          <w:szCs w:val="20"/>
          <w:lang w:val="es-VE"/>
        </w:rPr>
        <w:t xml:space="preserve"> los derechos garantizados por la </w:t>
      </w:r>
      <w:r w:rsidR="0048772F" w:rsidRPr="00C6054B">
        <w:rPr>
          <w:rFonts w:eastAsia="Times New Roman"/>
          <w:color w:val="auto"/>
          <w:sz w:val="20"/>
          <w:szCs w:val="20"/>
          <w:lang w:val="es-VE"/>
        </w:rPr>
        <w:t xml:space="preserve">Convención </w:t>
      </w:r>
      <w:r w:rsidR="0048772F" w:rsidRPr="00916F20">
        <w:rPr>
          <w:rFonts w:eastAsia="Times New Roman"/>
          <w:color w:val="auto"/>
          <w:sz w:val="20"/>
          <w:szCs w:val="20"/>
          <w:lang w:val="es-VE"/>
        </w:rPr>
        <w:t xml:space="preserve">Americana </w:t>
      </w:r>
      <w:r w:rsidR="00705E1B" w:rsidRPr="00916F20">
        <w:rPr>
          <w:rFonts w:eastAsia="Times New Roman"/>
          <w:color w:val="auto"/>
          <w:sz w:val="20"/>
          <w:szCs w:val="20"/>
          <w:lang w:val="es-VE"/>
        </w:rPr>
        <w:t>se ve reflejada claramente en los hechos descritos en la denuncia.</w:t>
      </w:r>
      <w:r w:rsidR="00C6054B" w:rsidRPr="00916F20">
        <w:rPr>
          <w:rFonts w:eastAsia="Times New Roman"/>
          <w:color w:val="auto"/>
          <w:sz w:val="20"/>
          <w:szCs w:val="20"/>
          <w:lang w:val="es-VE"/>
        </w:rPr>
        <w:t xml:space="preserve"> </w:t>
      </w:r>
    </w:p>
    <w:p w14:paraId="019A7D6B" w14:textId="77777777" w:rsidR="008F1961" w:rsidRPr="008F1961" w:rsidRDefault="008F1961" w:rsidP="008F1961">
      <w:pPr>
        <w:pStyle w:val="ListParagraph"/>
        <w:suppressAutoHyphens/>
        <w:jc w:val="both"/>
        <w:rPr>
          <w:rFonts w:eastAsia="Times New Roman"/>
          <w:color w:val="auto"/>
          <w:sz w:val="20"/>
          <w:szCs w:val="20"/>
          <w:lang w:val="es-419"/>
        </w:rPr>
      </w:pPr>
    </w:p>
    <w:p w14:paraId="3A248D7F" w14:textId="0BAC882D" w:rsidR="0048772F" w:rsidRPr="00916F20" w:rsidRDefault="0048772F" w:rsidP="008F1961">
      <w:pPr>
        <w:pStyle w:val="ListParagraph"/>
        <w:numPr>
          <w:ilvl w:val="0"/>
          <w:numId w:val="5"/>
        </w:numPr>
        <w:suppressAutoHyphens/>
        <w:ind w:left="0" w:firstLine="720"/>
        <w:jc w:val="both"/>
        <w:rPr>
          <w:rFonts w:eastAsia="Times New Roman"/>
          <w:color w:val="auto"/>
          <w:sz w:val="20"/>
          <w:szCs w:val="20"/>
          <w:lang w:val="es-419"/>
        </w:rPr>
      </w:pPr>
      <w:r w:rsidRPr="00916F20">
        <w:rPr>
          <w:rFonts w:eastAsia="Times New Roman"/>
          <w:color w:val="auto"/>
          <w:sz w:val="20"/>
          <w:szCs w:val="20"/>
          <w:lang w:val="es-VE"/>
        </w:rPr>
        <w:t xml:space="preserve">Argumenta </w:t>
      </w:r>
      <w:r w:rsidR="00766459">
        <w:rPr>
          <w:rFonts w:eastAsia="Times New Roman"/>
          <w:color w:val="auto"/>
          <w:sz w:val="20"/>
          <w:szCs w:val="20"/>
          <w:lang w:val="es-VE"/>
        </w:rPr>
        <w:t xml:space="preserve">el peticionario </w:t>
      </w:r>
      <w:r w:rsidRPr="00916F20">
        <w:rPr>
          <w:rFonts w:eastAsia="Times New Roman"/>
          <w:color w:val="auto"/>
          <w:sz w:val="20"/>
          <w:szCs w:val="20"/>
          <w:lang w:val="es-VE"/>
        </w:rPr>
        <w:t>que no se pretend</w:t>
      </w:r>
      <w:r w:rsidR="00280B6E" w:rsidRPr="00916F20">
        <w:rPr>
          <w:rFonts w:eastAsia="Times New Roman"/>
          <w:color w:val="auto"/>
          <w:sz w:val="20"/>
          <w:szCs w:val="20"/>
          <w:lang w:val="es-VE"/>
        </w:rPr>
        <w:t xml:space="preserve">e </w:t>
      </w:r>
      <w:r w:rsidRPr="00916F20">
        <w:rPr>
          <w:rFonts w:eastAsia="Times New Roman"/>
          <w:color w:val="auto"/>
          <w:sz w:val="20"/>
          <w:szCs w:val="20"/>
          <w:lang w:val="es-VE"/>
        </w:rPr>
        <w:t xml:space="preserve">considerar a la </w:t>
      </w:r>
      <w:r w:rsidR="00280B6E" w:rsidRPr="00916F20">
        <w:rPr>
          <w:rFonts w:eastAsia="Times New Roman"/>
          <w:color w:val="auto"/>
          <w:sz w:val="20"/>
          <w:szCs w:val="20"/>
          <w:lang w:val="es-VE"/>
        </w:rPr>
        <w:t xml:space="preserve">Comisión </w:t>
      </w:r>
      <w:r w:rsidR="00766459">
        <w:rPr>
          <w:rFonts w:eastAsia="Times New Roman"/>
          <w:color w:val="auto"/>
          <w:sz w:val="20"/>
          <w:szCs w:val="20"/>
          <w:lang w:val="es-VE"/>
        </w:rPr>
        <w:t xml:space="preserve">Interamericana </w:t>
      </w:r>
      <w:r w:rsidRPr="00916F20">
        <w:rPr>
          <w:rFonts w:eastAsia="Times New Roman"/>
          <w:color w:val="auto"/>
          <w:sz w:val="20"/>
          <w:szCs w:val="20"/>
          <w:lang w:val="es-VE"/>
        </w:rPr>
        <w:t>como un tribunal</w:t>
      </w:r>
      <w:r w:rsidR="00766459">
        <w:rPr>
          <w:rFonts w:eastAsia="Times New Roman"/>
          <w:color w:val="auto"/>
          <w:sz w:val="20"/>
          <w:szCs w:val="20"/>
          <w:lang w:val="es-VE"/>
        </w:rPr>
        <w:t xml:space="preserve"> de alzada</w:t>
      </w:r>
      <w:r w:rsidRPr="00916F20">
        <w:rPr>
          <w:rFonts w:eastAsia="Times New Roman"/>
          <w:color w:val="auto"/>
          <w:sz w:val="20"/>
          <w:szCs w:val="20"/>
          <w:lang w:val="es-VE"/>
        </w:rPr>
        <w:t>,</w:t>
      </w:r>
      <w:r w:rsidR="00280B6E" w:rsidRPr="00916F20">
        <w:rPr>
          <w:rFonts w:eastAsia="Times New Roman"/>
          <w:color w:val="auto"/>
          <w:sz w:val="20"/>
          <w:szCs w:val="20"/>
          <w:lang w:val="es-VE"/>
        </w:rPr>
        <w:t xml:space="preserve"> </w:t>
      </w:r>
      <w:r w:rsidR="00766459">
        <w:rPr>
          <w:rFonts w:eastAsia="Times New Roman"/>
          <w:color w:val="auto"/>
          <w:sz w:val="20"/>
          <w:szCs w:val="20"/>
          <w:lang w:val="es-VE"/>
        </w:rPr>
        <w:t xml:space="preserve">sino que </w:t>
      </w:r>
      <w:r w:rsidRPr="00916F20">
        <w:rPr>
          <w:rFonts w:eastAsia="Times New Roman"/>
          <w:color w:val="auto"/>
          <w:sz w:val="20"/>
          <w:szCs w:val="20"/>
          <w:lang w:val="es-VE"/>
        </w:rPr>
        <w:t xml:space="preserve">se denuncia la vulneración de derechos </w:t>
      </w:r>
      <w:r w:rsidR="00766459">
        <w:rPr>
          <w:rFonts w:eastAsia="Times New Roman"/>
          <w:color w:val="auto"/>
          <w:sz w:val="20"/>
          <w:szCs w:val="20"/>
          <w:lang w:val="es-VE"/>
        </w:rPr>
        <w:t xml:space="preserve">reconocidos </w:t>
      </w:r>
      <w:r w:rsidRPr="00916F20">
        <w:rPr>
          <w:rFonts w:eastAsia="Times New Roman"/>
          <w:color w:val="auto"/>
          <w:sz w:val="20"/>
          <w:szCs w:val="20"/>
          <w:lang w:val="es-VE"/>
        </w:rPr>
        <w:t xml:space="preserve">por la Convención Americana en </w:t>
      </w:r>
      <w:r w:rsidR="00280B6E" w:rsidRPr="00916F20">
        <w:rPr>
          <w:rFonts w:eastAsia="Times New Roman"/>
          <w:color w:val="auto"/>
          <w:sz w:val="20"/>
          <w:szCs w:val="20"/>
          <w:lang w:val="es-VE"/>
        </w:rPr>
        <w:t xml:space="preserve">perjuicio </w:t>
      </w:r>
      <w:r w:rsidRPr="00916F20">
        <w:rPr>
          <w:rFonts w:eastAsia="Times New Roman"/>
          <w:color w:val="auto"/>
          <w:sz w:val="20"/>
          <w:szCs w:val="20"/>
          <w:lang w:val="es-VE"/>
        </w:rPr>
        <w:t xml:space="preserve">de </w:t>
      </w:r>
      <w:r w:rsidR="00280B6E" w:rsidRPr="00916F20">
        <w:rPr>
          <w:rFonts w:eastAsia="Times New Roman"/>
          <w:color w:val="auto"/>
          <w:sz w:val="20"/>
          <w:szCs w:val="20"/>
          <w:lang w:val="es-VE"/>
        </w:rPr>
        <w:t>la familia de la presunta víctima</w:t>
      </w:r>
      <w:r w:rsidR="00BE40C4">
        <w:rPr>
          <w:rFonts w:eastAsia="Times New Roman"/>
          <w:color w:val="auto"/>
          <w:sz w:val="20"/>
          <w:szCs w:val="20"/>
          <w:lang w:val="es-VE"/>
        </w:rPr>
        <w:t>;</w:t>
      </w:r>
      <w:r w:rsidR="00280B6E" w:rsidRPr="00916F20">
        <w:rPr>
          <w:rFonts w:eastAsia="Times New Roman"/>
          <w:color w:val="auto"/>
          <w:sz w:val="20"/>
          <w:szCs w:val="20"/>
          <w:lang w:val="es-VE"/>
        </w:rPr>
        <w:t xml:space="preserve"> </w:t>
      </w:r>
      <w:r w:rsidR="00BE40C4">
        <w:rPr>
          <w:rFonts w:eastAsia="Times New Roman"/>
          <w:color w:val="auto"/>
          <w:sz w:val="20"/>
          <w:szCs w:val="20"/>
          <w:lang w:val="es-VE"/>
        </w:rPr>
        <w:t xml:space="preserve">y se reclama que </w:t>
      </w:r>
      <w:r w:rsidRPr="00916F20">
        <w:rPr>
          <w:rFonts w:eastAsia="Times New Roman"/>
          <w:color w:val="auto"/>
          <w:sz w:val="20"/>
          <w:szCs w:val="20"/>
          <w:lang w:val="es-VE"/>
        </w:rPr>
        <w:t xml:space="preserve">el Estado adopte las medidas legislativas, judiciales o de otro carácter necesarias para hacer efectivos </w:t>
      </w:r>
      <w:r w:rsidR="00BE40C4">
        <w:rPr>
          <w:rFonts w:eastAsia="Times New Roman"/>
          <w:color w:val="auto"/>
          <w:sz w:val="20"/>
          <w:szCs w:val="20"/>
          <w:lang w:val="es-VE"/>
        </w:rPr>
        <w:t>tales</w:t>
      </w:r>
      <w:r w:rsidRPr="00916F20">
        <w:rPr>
          <w:rFonts w:eastAsia="Times New Roman"/>
          <w:color w:val="auto"/>
          <w:sz w:val="20"/>
          <w:szCs w:val="20"/>
          <w:lang w:val="es-VE"/>
        </w:rPr>
        <w:t xml:space="preserve"> derechos.</w:t>
      </w:r>
      <w:r w:rsidR="00C56CA1" w:rsidRPr="00916F20">
        <w:rPr>
          <w:rFonts w:eastAsia="Times New Roman"/>
          <w:color w:val="auto"/>
          <w:sz w:val="20"/>
          <w:szCs w:val="20"/>
          <w:lang w:val="es-VE"/>
        </w:rPr>
        <w:t xml:space="preserve"> Explica </w:t>
      </w:r>
      <w:r w:rsidR="00BE40C4">
        <w:rPr>
          <w:rFonts w:eastAsia="Times New Roman"/>
          <w:color w:val="auto"/>
          <w:sz w:val="20"/>
          <w:szCs w:val="20"/>
          <w:lang w:val="es-VE"/>
        </w:rPr>
        <w:t xml:space="preserve">asimismo </w:t>
      </w:r>
      <w:r w:rsidR="00C56CA1" w:rsidRPr="00916F20">
        <w:rPr>
          <w:rFonts w:eastAsia="Times New Roman"/>
          <w:color w:val="auto"/>
          <w:sz w:val="20"/>
          <w:szCs w:val="20"/>
          <w:lang w:val="es-VE"/>
        </w:rPr>
        <w:t>que e</w:t>
      </w:r>
      <w:r w:rsidR="00BE40C4">
        <w:rPr>
          <w:rFonts w:eastAsia="Times New Roman"/>
          <w:color w:val="auto"/>
          <w:sz w:val="20"/>
          <w:szCs w:val="20"/>
          <w:lang w:val="es-VE"/>
        </w:rPr>
        <w:t>l</w:t>
      </w:r>
      <w:r w:rsidR="00C56CA1" w:rsidRPr="00916F20">
        <w:rPr>
          <w:rFonts w:eastAsia="Times New Roman"/>
          <w:color w:val="auto"/>
          <w:sz w:val="20"/>
          <w:szCs w:val="20"/>
          <w:lang w:val="es-VE"/>
        </w:rPr>
        <w:t xml:space="preserve"> objeto central de la petición es el incumplimiento de la obligación de reparar adecuadamente a las víctimas de violaciones </w:t>
      </w:r>
      <w:r w:rsidR="00BE40C4">
        <w:rPr>
          <w:rFonts w:eastAsia="Times New Roman"/>
          <w:color w:val="auto"/>
          <w:sz w:val="20"/>
          <w:szCs w:val="20"/>
          <w:lang w:val="es-VE"/>
        </w:rPr>
        <w:t>de</w:t>
      </w:r>
      <w:r w:rsidR="00C56CA1" w:rsidRPr="00916F20">
        <w:rPr>
          <w:rFonts w:eastAsia="Times New Roman"/>
          <w:color w:val="auto"/>
          <w:sz w:val="20"/>
          <w:szCs w:val="20"/>
          <w:lang w:val="es-VE"/>
        </w:rPr>
        <w:t xml:space="preserve"> derechos humanos, </w:t>
      </w:r>
      <w:r w:rsidR="00BE40C4">
        <w:rPr>
          <w:rFonts w:eastAsia="Times New Roman"/>
          <w:color w:val="auto"/>
          <w:sz w:val="20"/>
          <w:szCs w:val="20"/>
          <w:lang w:val="es-VE"/>
        </w:rPr>
        <w:t xml:space="preserve">por lo que considera que </w:t>
      </w:r>
      <w:r w:rsidR="00BE40C4" w:rsidRPr="00916F20">
        <w:rPr>
          <w:rFonts w:eastAsia="Times New Roman"/>
          <w:color w:val="auto"/>
          <w:sz w:val="20"/>
          <w:szCs w:val="20"/>
          <w:lang w:val="es-VE"/>
        </w:rPr>
        <w:t xml:space="preserve">no viene al caso </w:t>
      </w:r>
      <w:r w:rsidR="00C56CA1" w:rsidRPr="00916F20">
        <w:rPr>
          <w:rFonts w:eastAsia="Times New Roman"/>
          <w:color w:val="auto"/>
          <w:sz w:val="20"/>
          <w:szCs w:val="20"/>
          <w:lang w:val="es-VE"/>
        </w:rPr>
        <w:t xml:space="preserve">lo expresado por el Estado </w:t>
      </w:r>
      <w:r w:rsidR="00BE40C4" w:rsidRPr="00916F20">
        <w:rPr>
          <w:rFonts w:eastAsia="Times New Roman"/>
          <w:color w:val="auto"/>
          <w:sz w:val="20"/>
          <w:szCs w:val="20"/>
          <w:lang w:val="es-VE"/>
        </w:rPr>
        <w:t>en relación con</w:t>
      </w:r>
      <w:r w:rsidR="00C56CA1" w:rsidRPr="00916F20">
        <w:rPr>
          <w:rFonts w:eastAsia="Times New Roman"/>
          <w:color w:val="auto"/>
          <w:sz w:val="20"/>
          <w:szCs w:val="20"/>
          <w:lang w:val="es-VE"/>
        </w:rPr>
        <w:t xml:space="preserve"> la competencia </w:t>
      </w:r>
      <w:r w:rsidR="00BE40C4" w:rsidRPr="00916F20">
        <w:rPr>
          <w:rFonts w:eastAsia="Times New Roman"/>
          <w:color w:val="auto"/>
          <w:sz w:val="20"/>
          <w:szCs w:val="20"/>
          <w:lang w:val="es-VE"/>
        </w:rPr>
        <w:t>debido al</w:t>
      </w:r>
      <w:r w:rsidR="00C56CA1" w:rsidRPr="00916F20">
        <w:rPr>
          <w:rFonts w:eastAsia="Times New Roman"/>
          <w:color w:val="auto"/>
          <w:sz w:val="20"/>
          <w:szCs w:val="20"/>
          <w:lang w:val="es-VE"/>
        </w:rPr>
        <w:t xml:space="preserve"> tiempo. </w:t>
      </w:r>
      <w:r w:rsidR="00BE40C4">
        <w:rPr>
          <w:rFonts w:eastAsia="Times New Roman"/>
          <w:color w:val="auto"/>
          <w:sz w:val="20"/>
          <w:szCs w:val="20"/>
          <w:lang w:val="es-VE"/>
        </w:rPr>
        <w:t>Desta</w:t>
      </w:r>
      <w:r w:rsidR="00C56CA1" w:rsidRPr="00916F20">
        <w:rPr>
          <w:rFonts w:eastAsia="Times New Roman"/>
          <w:color w:val="auto"/>
          <w:sz w:val="20"/>
          <w:szCs w:val="20"/>
          <w:lang w:val="es-VE"/>
        </w:rPr>
        <w:t xml:space="preserve">ca que la demanda presentada ante la justicia civil chilena es posterior al depósito del instrumento de ratificación de la Convención </w:t>
      </w:r>
      <w:r w:rsidR="00BE40C4">
        <w:rPr>
          <w:rFonts w:eastAsia="Times New Roman"/>
          <w:color w:val="auto"/>
          <w:sz w:val="20"/>
          <w:szCs w:val="20"/>
          <w:lang w:val="es-VE"/>
        </w:rPr>
        <w:t xml:space="preserve">Americana </w:t>
      </w:r>
      <w:r w:rsidR="00C56CA1" w:rsidRPr="00916F20">
        <w:rPr>
          <w:rFonts w:eastAsia="Times New Roman"/>
          <w:color w:val="auto"/>
          <w:sz w:val="20"/>
          <w:szCs w:val="20"/>
          <w:lang w:val="es-VE"/>
        </w:rPr>
        <w:t>por parte del Estado.</w:t>
      </w:r>
    </w:p>
    <w:p w14:paraId="49B1B3E8" w14:textId="2560905A" w:rsidR="008F1961" w:rsidRPr="008F1961" w:rsidRDefault="008F1961" w:rsidP="008F1961">
      <w:pPr>
        <w:pStyle w:val="ListParagraph"/>
        <w:suppressAutoHyphens/>
        <w:jc w:val="both"/>
        <w:rPr>
          <w:rFonts w:eastAsia="Times New Roman"/>
          <w:color w:val="auto"/>
          <w:sz w:val="20"/>
          <w:szCs w:val="20"/>
          <w:lang w:val="es-419"/>
        </w:rPr>
      </w:pPr>
    </w:p>
    <w:p w14:paraId="45F11600" w14:textId="67DFBA7D" w:rsidR="00705E1B" w:rsidRPr="007038F7" w:rsidRDefault="00C56CA1" w:rsidP="008F1961">
      <w:pPr>
        <w:pStyle w:val="ListParagraph"/>
        <w:numPr>
          <w:ilvl w:val="0"/>
          <w:numId w:val="5"/>
        </w:numPr>
        <w:suppressAutoHyphens/>
        <w:ind w:left="0" w:firstLine="720"/>
        <w:jc w:val="both"/>
        <w:rPr>
          <w:rFonts w:eastAsia="Times New Roman"/>
          <w:color w:val="auto"/>
          <w:sz w:val="20"/>
          <w:szCs w:val="20"/>
          <w:lang w:val="es-419"/>
        </w:rPr>
      </w:pPr>
      <w:r w:rsidRPr="00916F20">
        <w:rPr>
          <w:rFonts w:eastAsia="Times New Roman"/>
          <w:color w:val="auto"/>
          <w:sz w:val="20"/>
          <w:szCs w:val="20"/>
          <w:lang w:val="es-VE"/>
        </w:rPr>
        <w:t xml:space="preserve">Por último, </w:t>
      </w:r>
      <w:r w:rsidR="00BE40C4">
        <w:rPr>
          <w:rFonts w:eastAsia="Times New Roman"/>
          <w:color w:val="auto"/>
          <w:sz w:val="20"/>
          <w:szCs w:val="20"/>
          <w:lang w:val="es-VE"/>
        </w:rPr>
        <w:t>e</w:t>
      </w:r>
      <w:r w:rsidRPr="00916F20">
        <w:rPr>
          <w:rFonts w:eastAsia="Times New Roman"/>
          <w:color w:val="auto"/>
          <w:sz w:val="20"/>
          <w:szCs w:val="20"/>
          <w:lang w:val="es-VE"/>
        </w:rPr>
        <w:t>l peticionari</w:t>
      </w:r>
      <w:r w:rsidR="00BE40C4">
        <w:rPr>
          <w:rFonts w:eastAsia="Times New Roman"/>
          <w:color w:val="auto"/>
          <w:sz w:val="20"/>
          <w:szCs w:val="20"/>
          <w:lang w:val="es-VE"/>
        </w:rPr>
        <w:t>o</w:t>
      </w:r>
      <w:r w:rsidRPr="00916F20">
        <w:rPr>
          <w:rFonts w:eastAsia="Times New Roman"/>
          <w:color w:val="auto"/>
          <w:sz w:val="20"/>
          <w:szCs w:val="20"/>
          <w:lang w:val="es-VE"/>
        </w:rPr>
        <w:t xml:space="preserve"> </w:t>
      </w:r>
      <w:r w:rsidR="00391CAC" w:rsidRPr="00916F20">
        <w:rPr>
          <w:rFonts w:eastAsia="Times New Roman"/>
          <w:color w:val="auto"/>
          <w:sz w:val="20"/>
          <w:szCs w:val="20"/>
          <w:lang w:val="es-VE"/>
        </w:rPr>
        <w:t>sostiene que las leyes de reparación N</w:t>
      </w:r>
      <w:r w:rsidR="00BE40C4">
        <w:rPr>
          <w:rFonts w:eastAsia="Times New Roman"/>
          <w:color w:val="auto"/>
          <w:sz w:val="20"/>
          <w:szCs w:val="20"/>
          <w:lang w:val="es-VE"/>
        </w:rPr>
        <w:t xml:space="preserve">os. </w:t>
      </w:r>
      <w:r w:rsidR="00391CAC" w:rsidRPr="00916F20">
        <w:rPr>
          <w:rFonts w:eastAsia="Times New Roman"/>
          <w:color w:val="auto"/>
          <w:sz w:val="20"/>
          <w:szCs w:val="20"/>
          <w:lang w:val="es-VE"/>
        </w:rPr>
        <w:t xml:space="preserve">19.123 y 19.980 </w:t>
      </w:r>
      <w:r w:rsidR="00705E1B" w:rsidRPr="00916F20">
        <w:rPr>
          <w:rFonts w:eastAsia="Times New Roman"/>
          <w:color w:val="auto"/>
          <w:sz w:val="20"/>
          <w:szCs w:val="20"/>
          <w:lang w:val="es-VE"/>
        </w:rPr>
        <w:t xml:space="preserve">dictadas en Chile </w:t>
      </w:r>
      <w:r w:rsidR="00391CAC" w:rsidRPr="00916F20">
        <w:rPr>
          <w:rFonts w:eastAsia="Times New Roman"/>
          <w:color w:val="auto"/>
          <w:sz w:val="20"/>
          <w:szCs w:val="20"/>
          <w:lang w:val="es-VE"/>
        </w:rPr>
        <w:t xml:space="preserve">en el </w:t>
      </w:r>
      <w:r w:rsidR="00705E1B" w:rsidRPr="00916F20">
        <w:rPr>
          <w:rFonts w:eastAsia="Times New Roman"/>
          <w:color w:val="auto"/>
          <w:sz w:val="20"/>
          <w:szCs w:val="20"/>
          <w:lang w:val="es-VE"/>
        </w:rPr>
        <w:t xml:space="preserve">contexto de </w:t>
      </w:r>
      <w:r w:rsidR="00391CAC" w:rsidRPr="00916F20">
        <w:rPr>
          <w:rFonts w:eastAsia="Times New Roman"/>
          <w:color w:val="auto"/>
          <w:sz w:val="20"/>
          <w:szCs w:val="20"/>
          <w:lang w:val="es-VE"/>
        </w:rPr>
        <w:t>la j</w:t>
      </w:r>
      <w:r w:rsidR="00705E1B" w:rsidRPr="00916F20">
        <w:rPr>
          <w:rFonts w:eastAsia="Times New Roman"/>
          <w:color w:val="auto"/>
          <w:sz w:val="20"/>
          <w:szCs w:val="20"/>
          <w:lang w:val="es-VE"/>
        </w:rPr>
        <w:t xml:space="preserve">usticia </w:t>
      </w:r>
      <w:r w:rsidR="00391CAC" w:rsidRPr="00916F20">
        <w:rPr>
          <w:rFonts w:eastAsia="Times New Roman"/>
          <w:color w:val="auto"/>
          <w:sz w:val="20"/>
          <w:szCs w:val="20"/>
          <w:lang w:val="es-VE"/>
        </w:rPr>
        <w:t>t</w:t>
      </w:r>
      <w:r w:rsidR="00705E1B" w:rsidRPr="00916F20">
        <w:rPr>
          <w:rFonts w:eastAsia="Times New Roman"/>
          <w:color w:val="auto"/>
          <w:sz w:val="20"/>
          <w:szCs w:val="20"/>
          <w:lang w:val="es-VE"/>
        </w:rPr>
        <w:t>ransicional efectivamente establecieron pensiones de sobrevivencia para los familiares de las víctimas directas de graves violaciones a los derechos humanos</w:t>
      </w:r>
      <w:r w:rsidR="00BE40C4">
        <w:rPr>
          <w:rFonts w:eastAsia="Times New Roman"/>
          <w:color w:val="auto"/>
          <w:sz w:val="20"/>
          <w:szCs w:val="20"/>
          <w:lang w:val="es-VE"/>
        </w:rPr>
        <w:t>.</w:t>
      </w:r>
      <w:r w:rsidR="00391CAC" w:rsidRPr="00916F20">
        <w:rPr>
          <w:rFonts w:eastAsia="Times New Roman"/>
          <w:color w:val="auto"/>
          <w:sz w:val="20"/>
          <w:szCs w:val="20"/>
          <w:lang w:val="es-VE"/>
        </w:rPr>
        <w:t xml:space="preserve"> </w:t>
      </w:r>
      <w:r w:rsidR="00BE40C4">
        <w:rPr>
          <w:rFonts w:eastAsia="Times New Roman"/>
          <w:color w:val="auto"/>
          <w:sz w:val="20"/>
          <w:szCs w:val="20"/>
          <w:lang w:val="es-VE"/>
        </w:rPr>
        <w:t>S</w:t>
      </w:r>
      <w:r w:rsidR="00391CAC" w:rsidRPr="00916F20">
        <w:rPr>
          <w:rFonts w:eastAsia="Times New Roman"/>
          <w:color w:val="auto"/>
          <w:sz w:val="20"/>
          <w:szCs w:val="20"/>
          <w:lang w:val="es-VE"/>
        </w:rPr>
        <w:t xml:space="preserve">in embargo, explica que </w:t>
      </w:r>
      <w:r w:rsidR="00705E1B" w:rsidRPr="00916F20">
        <w:rPr>
          <w:rFonts w:eastAsia="Times New Roman"/>
          <w:color w:val="auto"/>
          <w:sz w:val="20"/>
          <w:szCs w:val="20"/>
          <w:lang w:val="es-VE"/>
        </w:rPr>
        <w:t xml:space="preserve">los tribunales de justicia están facultados </w:t>
      </w:r>
      <w:r w:rsidR="00BE40C4" w:rsidRPr="00916F20">
        <w:rPr>
          <w:rFonts w:eastAsia="Times New Roman"/>
          <w:color w:val="auto"/>
          <w:sz w:val="20"/>
          <w:szCs w:val="20"/>
          <w:lang w:val="es-VE"/>
        </w:rPr>
        <w:t>exclusivamente</w:t>
      </w:r>
      <w:r w:rsidR="00BE40C4">
        <w:rPr>
          <w:rFonts w:eastAsia="Times New Roman"/>
          <w:color w:val="auto"/>
          <w:sz w:val="20"/>
          <w:szCs w:val="20"/>
          <w:lang w:val="es-VE"/>
        </w:rPr>
        <w:t xml:space="preserve"> </w:t>
      </w:r>
      <w:r w:rsidR="00705E1B" w:rsidRPr="00916F20">
        <w:rPr>
          <w:rFonts w:eastAsia="Times New Roman"/>
          <w:color w:val="auto"/>
          <w:sz w:val="20"/>
          <w:szCs w:val="20"/>
          <w:lang w:val="es-VE"/>
        </w:rPr>
        <w:t xml:space="preserve">para otorgar una indemnización por daño moral, luego de estudiar los antecedentes particulares caso a caso. </w:t>
      </w:r>
      <w:r w:rsidR="00BE40C4">
        <w:rPr>
          <w:rFonts w:eastAsia="Times New Roman"/>
          <w:color w:val="auto"/>
          <w:sz w:val="20"/>
          <w:szCs w:val="20"/>
          <w:lang w:val="es-VE"/>
        </w:rPr>
        <w:t>A</w:t>
      </w:r>
      <w:r w:rsidR="00391CAC" w:rsidRPr="00916F20">
        <w:rPr>
          <w:rFonts w:eastAsia="Times New Roman"/>
          <w:color w:val="auto"/>
          <w:sz w:val="20"/>
          <w:szCs w:val="20"/>
          <w:lang w:val="es-VE"/>
        </w:rPr>
        <w:t xml:space="preserve">rgumenta que </w:t>
      </w:r>
      <w:r w:rsidR="000F1B4D">
        <w:rPr>
          <w:rFonts w:eastAsia="Times New Roman"/>
          <w:color w:val="auto"/>
          <w:sz w:val="20"/>
          <w:szCs w:val="20"/>
          <w:lang w:val="es-VE"/>
        </w:rPr>
        <w:t>mediante</w:t>
      </w:r>
      <w:r w:rsidR="00391CAC" w:rsidRPr="00916F20">
        <w:rPr>
          <w:rFonts w:eastAsia="Times New Roman"/>
          <w:color w:val="auto"/>
          <w:sz w:val="20"/>
          <w:szCs w:val="20"/>
          <w:lang w:val="es-VE"/>
        </w:rPr>
        <w:t xml:space="preserve"> las leyes mencionadas </w:t>
      </w:r>
      <w:r w:rsidR="00705E1B" w:rsidRPr="00916F20">
        <w:rPr>
          <w:rFonts w:eastAsia="Times New Roman"/>
          <w:color w:val="auto"/>
          <w:sz w:val="20"/>
          <w:szCs w:val="20"/>
          <w:lang w:val="es-VE"/>
        </w:rPr>
        <w:t xml:space="preserve">nunca </w:t>
      </w:r>
      <w:r w:rsidR="00391CAC" w:rsidRPr="00916F20">
        <w:rPr>
          <w:rFonts w:eastAsia="Times New Roman"/>
          <w:color w:val="auto"/>
          <w:sz w:val="20"/>
          <w:szCs w:val="20"/>
          <w:lang w:val="es-VE"/>
        </w:rPr>
        <w:t xml:space="preserve">se pudo </w:t>
      </w:r>
      <w:r w:rsidR="00705E1B" w:rsidRPr="00916F20">
        <w:rPr>
          <w:rFonts w:eastAsia="Times New Roman"/>
          <w:color w:val="auto"/>
          <w:sz w:val="20"/>
          <w:szCs w:val="20"/>
          <w:lang w:val="es-VE"/>
        </w:rPr>
        <w:t xml:space="preserve">conocer el caso particular de la </w:t>
      </w:r>
      <w:r w:rsidR="00391CAC" w:rsidRPr="00916F20">
        <w:rPr>
          <w:rFonts w:eastAsia="Times New Roman"/>
          <w:color w:val="auto"/>
          <w:sz w:val="20"/>
          <w:szCs w:val="20"/>
          <w:lang w:val="es-VE"/>
        </w:rPr>
        <w:t>cónyuge de la presunta víctima</w:t>
      </w:r>
      <w:r w:rsidR="000F1B4D">
        <w:rPr>
          <w:rFonts w:eastAsia="Times New Roman"/>
          <w:color w:val="auto"/>
          <w:sz w:val="20"/>
          <w:szCs w:val="20"/>
          <w:lang w:val="es-VE"/>
        </w:rPr>
        <w:t>,</w:t>
      </w:r>
      <w:r w:rsidR="00391CAC" w:rsidRPr="00916F20">
        <w:rPr>
          <w:rFonts w:eastAsia="Times New Roman"/>
          <w:color w:val="auto"/>
          <w:sz w:val="20"/>
          <w:szCs w:val="20"/>
          <w:lang w:val="es-VE"/>
        </w:rPr>
        <w:t xml:space="preserve"> </w:t>
      </w:r>
      <w:r w:rsidR="000F1B4D">
        <w:rPr>
          <w:rFonts w:eastAsia="Times New Roman"/>
          <w:color w:val="auto"/>
          <w:sz w:val="20"/>
          <w:szCs w:val="20"/>
          <w:lang w:val="es-VE"/>
        </w:rPr>
        <w:t>ni</w:t>
      </w:r>
      <w:r w:rsidR="00391CAC" w:rsidRPr="00916F20">
        <w:rPr>
          <w:rFonts w:eastAsia="Times New Roman"/>
          <w:color w:val="auto"/>
          <w:sz w:val="20"/>
          <w:szCs w:val="20"/>
          <w:lang w:val="es-VE"/>
        </w:rPr>
        <w:t xml:space="preserve"> </w:t>
      </w:r>
      <w:r w:rsidR="00705E1B" w:rsidRPr="00916F20">
        <w:rPr>
          <w:rFonts w:eastAsia="Times New Roman"/>
          <w:color w:val="auto"/>
          <w:sz w:val="20"/>
          <w:szCs w:val="20"/>
          <w:lang w:val="es-VE"/>
        </w:rPr>
        <w:t>los daños específicos que le fueron causados</w:t>
      </w:r>
      <w:r w:rsidR="00391CAC" w:rsidRPr="00916F20">
        <w:rPr>
          <w:rFonts w:eastAsia="Times New Roman"/>
          <w:color w:val="auto"/>
          <w:sz w:val="20"/>
          <w:szCs w:val="20"/>
          <w:lang w:val="es-VE"/>
        </w:rPr>
        <w:t xml:space="preserve">; y que </w:t>
      </w:r>
      <w:r w:rsidR="00705E1B" w:rsidRPr="00916F20">
        <w:rPr>
          <w:rFonts w:eastAsia="Times New Roman"/>
          <w:color w:val="auto"/>
          <w:sz w:val="20"/>
          <w:szCs w:val="20"/>
          <w:lang w:val="es-VE"/>
        </w:rPr>
        <w:t xml:space="preserve">la misma Corte Suprema de Justicia de Chile </w:t>
      </w:r>
      <w:r w:rsidR="00391CAC" w:rsidRPr="00916F20">
        <w:rPr>
          <w:rFonts w:eastAsia="Times New Roman"/>
          <w:color w:val="auto"/>
          <w:sz w:val="20"/>
          <w:szCs w:val="20"/>
          <w:lang w:val="es-VE"/>
        </w:rPr>
        <w:t xml:space="preserve">ha sostenido </w:t>
      </w:r>
      <w:r w:rsidR="00705E1B" w:rsidRPr="00916F20">
        <w:rPr>
          <w:rFonts w:eastAsia="Times New Roman"/>
          <w:color w:val="auto"/>
          <w:sz w:val="20"/>
          <w:szCs w:val="20"/>
          <w:lang w:val="es-VE"/>
        </w:rPr>
        <w:t xml:space="preserve">en constante jurisprudencia </w:t>
      </w:r>
      <w:r w:rsidR="00391CAC" w:rsidRPr="00916F20">
        <w:rPr>
          <w:rFonts w:eastAsia="Times New Roman"/>
          <w:color w:val="auto"/>
          <w:sz w:val="20"/>
          <w:szCs w:val="20"/>
          <w:lang w:val="es-VE"/>
        </w:rPr>
        <w:t xml:space="preserve">que el criterio que </w:t>
      </w:r>
      <w:r w:rsidR="00705E1B" w:rsidRPr="00916F20">
        <w:rPr>
          <w:rFonts w:eastAsia="Times New Roman"/>
          <w:color w:val="auto"/>
          <w:sz w:val="20"/>
          <w:szCs w:val="20"/>
          <w:lang w:val="es-VE"/>
        </w:rPr>
        <w:t xml:space="preserve">los tribunales </w:t>
      </w:r>
      <w:r w:rsidR="000F1B4D" w:rsidRPr="00916F20">
        <w:rPr>
          <w:rFonts w:eastAsia="Times New Roman"/>
          <w:color w:val="auto"/>
          <w:sz w:val="20"/>
          <w:szCs w:val="20"/>
          <w:lang w:val="es-VE"/>
        </w:rPr>
        <w:t xml:space="preserve">son </w:t>
      </w:r>
      <w:r w:rsidR="00705E1B" w:rsidRPr="00916F20">
        <w:rPr>
          <w:rFonts w:eastAsia="Times New Roman"/>
          <w:color w:val="auto"/>
          <w:sz w:val="20"/>
          <w:szCs w:val="20"/>
          <w:lang w:val="es-VE"/>
        </w:rPr>
        <w:t xml:space="preserve">los únicos llamados a determinar una indemnización de perjuicios y su monto, </w:t>
      </w:r>
      <w:r w:rsidR="00391CAC" w:rsidRPr="00916F20">
        <w:rPr>
          <w:rFonts w:eastAsia="Times New Roman"/>
          <w:color w:val="auto"/>
          <w:sz w:val="20"/>
          <w:szCs w:val="20"/>
          <w:lang w:val="es-VE"/>
        </w:rPr>
        <w:t xml:space="preserve">mientras que </w:t>
      </w:r>
      <w:r w:rsidR="00705E1B" w:rsidRPr="00916F20">
        <w:rPr>
          <w:rFonts w:eastAsia="Times New Roman"/>
          <w:color w:val="auto"/>
          <w:sz w:val="20"/>
          <w:szCs w:val="20"/>
          <w:lang w:val="es-VE"/>
        </w:rPr>
        <w:t xml:space="preserve">las pensiones </w:t>
      </w:r>
      <w:r w:rsidR="00705E1B" w:rsidRPr="007038F7">
        <w:rPr>
          <w:rFonts w:eastAsia="Times New Roman"/>
          <w:color w:val="auto"/>
          <w:sz w:val="20"/>
          <w:szCs w:val="20"/>
          <w:lang w:val="es-VE"/>
        </w:rPr>
        <w:t xml:space="preserve">establecidas por las leyes de reparación no son incompatibles con una indemnización de perjuicios por daño moral. </w:t>
      </w:r>
      <w:r w:rsidR="00391CAC" w:rsidRPr="007038F7">
        <w:rPr>
          <w:rFonts w:eastAsia="Times New Roman"/>
          <w:color w:val="auto"/>
          <w:sz w:val="20"/>
          <w:szCs w:val="20"/>
          <w:lang w:val="es-VE"/>
        </w:rPr>
        <w:t xml:space="preserve">Alega que los </w:t>
      </w:r>
      <w:r w:rsidR="00705E1B" w:rsidRPr="007038F7">
        <w:rPr>
          <w:rFonts w:eastAsia="Times New Roman"/>
          <w:color w:val="auto"/>
          <w:sz w:val="20"/>
          <w:szCs w:val="20"/>
          <w:lang w:val="es-VE"/>
        </w:rPr>
        <w:t xml:space="preserve">fallos de la Corte Interamericana </w:t>
      </w:r>
      <w:r w:rsidR="000F1B4D">
        <w:rPr>
          <w:rFonts w:eastAsia="Times New Roman"/>
          <w:color w:val="auto"/>
          <w:sz w:val="20"/>
          <w:szCs w:val="20"/>
          <w:lang w:val="es-VE"/>
        </w:rPr>
        <w:t xml:space="preserve">de Derechos Humanos </w:t>
      </w:r>
      <w:r w:rsidR="00391CAC" w:rsidRPr="007038F7">
        <w:rPr>
          <w:rFonts w:eastAsia="Times New Roman"/>
          <w:color w:val="auto"/>
          <w:sz w:val="20"/>
          <w:szCs w:val="20"/>
          <w:lang w:val="es-VE"/>
        </w:rPr>
        <w:t xml:space="preserve">citados por el Estado </w:t>
      </w:r>
      <w:r w:rsidR="00705E1B" w:rsidRPr="007038F7">
        <w:rPr>
          <w:rFonts w:eastAsia="Times New Roman"/>
          <w:color w:val="auto"/>
          <w:sz w:val="20"/>
          <w:szCs w:val="20"/>
          <w:lang w:val="es-VE"/>
        </w:rPr>
        <w:t xml:space="preserve">para </w:t>
      </w:r>
      <w:r w:rsidR="00391CAC" w:rsidRPr="007038F7">
        <w:rPr>
          <w:rFonts w:eastAsia="Times New Roman"/>
          <w:color w:val="auto"/>
          <w:sz w:val="20"/>
          <w:szCs w:val="20"/>
          <w:lang w:val="es-VE"/>
        </w:rPr>
        <w:t xml:space="preserve">alegar la improcedencia de la presente </w:t>
      </w:r>
      <w:r w:rsidR="000F1B4D" w:rsidRPr="007038F7">
        <w:rPr>
          <w:rFonts w:eastAsia="Times New Roman"/>
          <w:color w:val="auto"/>
          <w:sz w:val="20"/>
          <w:szCs w:val="20"/>
          <w:lang w:val="es-VE"/>
        </w:rPr>
        <w:t>petición</w:t>
      </w:r>
      <w:r w:rsidR="00391CAC" w:rsidRPr="007038F7">
        <w:rPr>
          <w:rFonts w:eastAsia="Times New Roman"/>
          <w:color w:val="auto"/>
          <w:sz w:val="20"/>
          <w:szCs w:val="20"/>
          <w:lang w:val="es-VE"/>
        </w:rPr>
        <w:t xml:space="preserve"> tratan</w:t>
      </w:r>
      <w:r w:rsidR="00705E1B" w:rsidRPr="007038F7">
        <w:rPr>
          <w:rFonts w:eastAsia="Times New Roman"/>
          <w:color w:val="auto"/>
          <w:sz w:val="20"/>
          <w:szCs w:val="20"/>
          <w:lang w:val="es-VE"/>
        </w:rPr>
        <w:t xml:space="preserve"> de indemnizaciones otorgadas luego de procesos administrativos. </w:t>
      </w:r>
    </w:p>
    <w:p w14:paraId="6BBAD3ED" w14:textId="77777777" w:rsidR="008F1961" w:rsidRPr="008F1961" w:rsidRDefault="008F1961" w:rsidP="008F1961">
      <w:pPr>
        <w:pStyle w:val="ListParagraph"/>
        <w:suppressAutoHyphens/>
        <w:jc w:val="both"/>
        <w:rPr>
          <w:rFonts w:eastAsia="Times New Roman"/>
          <w:color w:val="auto"/>
          <w:sz w:val="20"/>
          <w:szCs w:val="20"/>
          <w:lang w:val="es-419"/>
        </w:rPr>
      </w:pPr>
    </w:p>
    <w:p w14:paraId="204BC4AC" w14:textId="54C56817" w:rsidR="006D1182" w:rsidRPr="007038F7" w:rsidRDefault="00296B2F" w:rsidP="008F1961">
      <w:pPr>
        <w:pStyle w:val="ListParagraph"/>
        <w:numPr>
          <w:ilvl w:val="0"/>
          <w:numId w:val="5"/>
        </w:numPr>
        <w:suppressAutoHyphens/>
        <w:ind w:left="0" w:firstLine="720"/>
        <w:jc w:val="both"/>
        <w:rPr>
          <w:rFonts w:eastAsia="Times New Roman"/>
          <w:color w:val="auto"/>
          <w:sz w:val="20"/>
          <w:szCs w:val="20"/>
          <w:lang w:val="es-419"/>
        </w:rPr>
      </w:pPr>
      <w:r w:rsidRPr="007038F7">
        <w:rPr>
          <w:rFonts w:eastAsia="Times New Roman"/>
          <w:sz w:val="20"/>
          <w:szCs w:val="20"/>
          <w:lang w:val="es-VE"/>
        </w:rPr>
        <w:t xml:space="preserve">Por su parte, </w:t>
      </w:r>
      <w:r w:rsidR="005647BC" w:rsidRPr="007038F7">
        <w:rPr>
          <w:rFonts w:eastAsia="Times New Roman"/>
          <w:sz w:val="20"/>
          <w:szCs w:val="20"/>
          <w:lang w:val="es-VE"/>
        </w:rPr>
        <w:t xml:space="preserve">el Estado </w:t>
      </w:r>
      <w:r w:rsidR="000F1B4D">
        <w:rPr>
          <w:rFonts w:eastAsia="Times New Roman"/>
          <w:sz w:val="20"/>
          <w:szCs w:val="20"/>
          <w:lang w:val="es-VE"/>
        </w:rPr>
        <w:t xml:space="preserve">afirma </w:t>
      </w:r>
      <w:r w:rsidR="005647BC" w:rsidRPr="007038F7">
        <w:rPr>
          <w:rFonts w:eastAsia="Times New Roman"/>
          <w:sz w:val="20"/>
          <w:szCs w:val="20"/>
          <w:lang w:val="es-VE"/>
        </w:rPr>
        <w:t xml:space="preserve">que </w:t>
      </w:r>
      <w:r w:rsidR="00682852" w:rsidRPr="007038F7">
        <w:rPr>
          <w:rFonts w:eastAsia="Times New Roman"/>
          <w:sz w:val="20"/>
          <w:szCs w:val="20"/>
          <w:lang w:val="es-VE"/>
        </w:rPr>
        <w:t xml:space="preserve">la parte peticionaria </w:t>
      </w:r>
      <w:r w:rsidR="006D1182" w:rsidRPr="007038F7">
        <w:rPr>
          <w:rFonts w:eastAsia="Times New Roman"/>
          <w:sz w:val="20"/>
          <w:szCs w:val="20"/>
          <w:lang w:val="es-VE"/>
        </w:rPr>
        <w:t xml:space="preserve">no </w:t>
      </w:r>
      <w:r w:rsidR="00682852" w:rsidRPr="007038F7">
        <w:rPr>
          <w:rFonts w:eastAsia="Times New Roman"/>
          <w:sz w:val="20"/>
          <w:szCs w:val="20"/>
          <w:lang w:val="es-VE"/>
        </w:rPr>
        <w:t xml:space="preserve">ha </w:t>
      </w:r>
      <w:r w:rsidR="006D1182" w:rsidRPr="007038F7">
        <w:rPr>
          <w:rFonts w:eastAsia="Times New Roman"/>
          <w:sz w:val="20"/>
          <w:szCs w:val="20"/>
          <w:lang w:val="es-VE"/>
        </w:rPr>
        <w:t>individualiza</w:t>
      </w:r>
      <w:r w:rsidR="00682852" w:rsidRPr="007038F7">
        <w:rPr>
          <w:rFonts w:eastAsia="Times New Roman"/>
          <w:sz w:val="20"/>
          <w:szCs w:val="20"/>
          <w:lang w:val="es-VE"/>
        </w:rPr>
        <w:t xml:space="preserve">do </w:t>
      </w:r>
      <w:r w:rsidR="006D1182" w:rsidRPr="007038F7">
        <w:rPr>
          <w:rFonts w:eastAsia="Times New Roman"/>
          <w:sz w:val="20"/>
          <w:szCs w:val="20"/>
          <w:lang w:val="es-VE"/>
        </w:rPr>
        <w:t xml:space="preserve">correctamente el nombre de la </w:t>
      </w:r>
      <w:r w:rsidR="005647BC" w:rsidRPr="007038F7">
        <w:rPr>
          <w:rFonts w:eastAsia="Times New Roman"/>
          <w:sz w:val="20"/>
          <w:szCs w:val="20"/>
          <w:lang w:val="es-VE"/>
        </w:rPr>
        <w:t>cónyuge de la presunta víctima</w:t>
      </w:r>
      <w:r w:rsidR="00682852" w:rsidRPr="007038F7">
        <w:rPr>
          <w:rFonts w:eastAsia="Times New Roman"/>
          <w:sz w:val="20"/>
          <w:szCs w:val="20"/>
          <w:lang w:val="es-VE"/>
        </w:rPr>
        <w:t xml:space="preserve">. Alega que </w:t>
      </w:r>
      <w:r w:rsidR="006D1182" w:rsidRPr="007038F7">
        <w:rPr>
          <w:rFonts w:eastAsia="Times New Roman"/>
          <w:sz w:val="20"/>
          <w:szCs w:val="20"/>
          <w:lang w:val="es-VE"/>
        </w:rPr>
        <w:t xml:space="preserve">la denuncia </w:t>
      </w:r>
      <w:r w:rsidR="000F1B4D">
        <w:rPr>
          <w:rFonts w:eastAsia="Times New Roman"/>
          <w:sz w:val="20"/>
          <w:szCs w:val="20"/>
          <w:lang w:val="es-VE"/>
        </w:rPr>
        <w:t xml:space="preserve">se </w:t>
      </w:r>
      <w:r w:rsidR="006D1182" w:rsidRPr="007038F7">
        <w:rPr>
          <w:rFonts w:eastAsia="Times New Roman"/>
          <w:sz w:val="20"/>
          <w:szCs w:val="20"/>
          <w:lang w:val="es-VE"/>
        </w:rPr>
        <w:t xml:space="preserve">refiere a una persona que no </w:t>
      </w:r>
      <w:r w:rsidR="000F1B4D">
        <w:rPr>
          <w:rFonts w:eastAsia="Times New Roman"/>
          <w:sz w:val="20"/>
          <w:szCs w:val="20"/>
          <w:lang w:val="es-VE"/>
        </w:rPr>
        <w:t>consta</w:t>
      </w:r>
      <w:r w:rsidR="006D1182" w:rsidRPr="007038F7">
        <w:rPr>
          <w:rFonts w:eastAsia="Times New Roman"/>
          <w:sz w:val="20"/>
          <w:szCs w:val="20"/>
          <w:lang w:val="es-VE"/>
        </w:rPr>
        <w:t xml:space="preserve"> en los registros de identidad chilenos</w:t>
      </w:r>
      <w:r w:rsidR="00682852" w:rsidRPr="007038F7">
        <w:rPr>
          <w:rFonts w:eastAsia="Times New Roman"/>
          <w:sz w:val="20"/>
          <w:szCs w:val="20"/>
          <w:lang w:val="es-VE"/>
        </w:rPr>
        <w:t xml:space="preserve"> y</w:t>
      </w:r>
      <w:r w:rsidR="008F009A" w:rsidRPr="007038F7">
        <w:rPr>
          <w:rFonts w:eastAsia="Times New Roman"/>
          <w:sz w:val="20"/>
          <w:szCs w:val="20"/>
          <w:lang w:val="es-VE"/>
        </w:rPr>
        <w:t xml:space="preserve">, asimismo, </w:t>
      </w:r>
      <w:r w:rsidR="00682852" w:rsidRPr="007038F7">
        <w:rPr>
          <w:rFonts w:eastAsia="Times New Roman"/>
          <w:sz w:val="20"/>
          <w:szCs w:val="20"/>
          <w:lang w:val="es-VE"/>
        </w:rPr>
        <w:t xml:space="preserve">falla en mencionar </w:t>
      </w:r>
      <w:r w:rsidR="005647BC" w:rsidRPr="007038F7">
        <w:rPr>
          <w:rFonts w:eastAsia="Times New Roman"/>
          <w:sz w:val="20"/>
          <w:szCs w:val="20"/>
          <w:lang w:val="es-VE"/>
        </w:rPr>
        <w:t xml:space="preserve">su </w:t>
      </w:r>
      <w:r w:rsidR="006D1182" w:rsidRPr="007038F7">
        <w:rPr>
          <w:rFonts w:eastAsia="Times New Roman"/>
          <w:sz w:val="20"/>
          <w:szCs w:val="20"/>
          <w:lang w:val="es-VE"/>
        </w:rPr>
        <w:t>nacionalidad</w:t>
      </w:r>
      <w:r w:rsidR="005647BC" w:rsidRPr="007038F7">
        <w:rPr>
          <w:rFonts w:eastAsia="Times New Roman"/>
          <w:sz w:val="20"/>
          <w:szCs w:val="20"/>
          <w:lang w:val="es-VE"/>
        </w:rPr>
        <w:t xml:space="preserve"> o su ocupación, </w:t>
      </w:r>
      <w:r w:rsidR="008F009A" w:rsidRPr="007038F7">
        <w:rPr>
          <w:rFonts w:eastAsia="Times New Roman"/>
          <w:sz w:val="20"/>
          <w:szCs w:val="20"/>
          <w:lang w:val="es-VE"/>
        </w:rPr>
        <w:t xml:space="preserve">en contradicción </w:t>
      </w:r>
      <w:r w:rsidR="00682852" w:rsidRPr="007038F7">
        <w:rPr>
          <w:rFonts w:eastAsia="Times New Roman"/>
          <w:sz w:val="20"/>
          <w:szCs w:val="20"/>
          <w:lang w:val="es-VE"/>
        </w:rPr>
        <w:t xml:space="preserve">a lo dispuesto en </w:t>
      </w:r>
      <w:r w:rsidR="005647BC" w:rsidRPr="007038F7">
        <w:rPr>
          <w:rFonts w:eastAsia="Times New Roman"/>
          <w:sz w:val="20"/>
          <w:szCs w:val="20"/>
          <w:lang w:val="es-VE"/>
        </w:rPr>
        <w:t xml:space="preserve">el </w:t>
      </w:r>
      <w:r w:rsidR="00682852" w:rsidRPr="007038F7">
        <w:rPr>
          <w:rFonts w:eastAsia="Times New Roman"/>
          <w:sz w:val="20"/>
          <w:szCs w:val="20"/>
          <w:lang w:val="es-VE"/>
        </w:rPr>
        <w:t>artículo</w:t>
      </w:r>
      <w:r w:rsidR="005647BC" w:rsidRPr="007038F7">
        <w:rPr>
          <w:rFonts w:eastAsia="Times New Roman"/>
          <w:sz w:val="20"/>
          <w:szCs w:val="20"/>
          <w:lang w:val="es-VE"/>
        </w:rPr>
        <w:t xml:space="preserve"> 46.1</w:t>
      </w:r>
      <w:r w:rsidR="000F1B4D">
        <w:rPr>
          <w:rFonts w:eastAsia="Times New Roman"/>
          <w:sz w:val="20"/>
          <w:szCs w:val="20"/>
          <w:lang w:val="es-VE"/>
        </w:rPr>
        <w:t>(</w:t>
      </w:r>
      <w:r w:rsidR="00682852" w:rsidRPr="007038F7">
        <w:rPr>
          <w:rFonts w:eastAsia="Times New Roman"/>
          <w:sz w:val="20"/>
          <w:szCs w:val="20"/>
          <w:lang w:val="es-VE"/>
        </w:rPr>
        <w:t>d</w:t>
      </w:r>
      <w:r w:rsidR="000F1B4D">
        <w:rPr>
          <w:rFonts w:eastAsia="Times New Roman"/>
          <w:sz w:val="20"/>
          <w:szCs w:val="20"/>
          <w:lang w:val="es-VE"/>
        </w:rPr>
        <w:t>)</w:t>
      </w:r>
      <w:r w:rsidR="00682852" w:rsidRPr="007038F7">
        <w:rPr>
          <w:rFonts w:eastAsia="Times New Roman"/>
          <w:sz w:val="20"/>
          <w:szCs w:val="20"/>
          <w:lang w:val="es-VE"/>
        </w:rPr>
        <w:t xml:space="preserve"> de la Convención Americana</w:t>
      </w:r>
      <w:r w:rsidR="005647BC" w:rsidRPr="007038F7">
        <w:rPr>
          <w:rFonts w:eastAsia="Times New Roman"/>
          <w:sz w:val="20"/>
          <w:szCs w:val="20"/>
          <w:lang w:val="es-VE"/>
        </w:rPr>
        <w:t xml:space="preserve">. Explica que </w:t>
      </w:r>
      <w:r w:rsidR="005616E2" w:rsidRPr="007038F7">
        <w:rPr>
          <w:rFonts w:eastAsia="Times New Roman"/>
          <w:sz w:val="20"/>
          <w:szCs w:val="20"/>
          <w:lang w:val="es-VE"/>
        </w:rPr>
        <w:t xml:space="preserve">la </w:t>
      </w:r>
      <w:r w:rsidR="000F1B4D">
        <w:rPr>
          <w:rFonts w:eastAsia="Times New Roman"/>
          <w:sz w:val="20"/>
          <w:szCs w:val="20"/>
          <w:lang w:val="es-VE"/>
        </w:rPr>
        <w:t xml:space="preserve">cónyuge </w:t>
      </w:r>
      <w:r w:rsidR="005616E2" w:rsidRPr="007038F7">
        <w:rPr>
          <w:rFonts w:eastAsia="Times New Roman"/>
          <w:sz w:val="20"/>
          <w:szCs w:val="20"/>
          <w:lang w:val="es-VE"/>
        </w:rPr>
        <w:t>de</w:t>
      </w:r>
      <w:r w:rsidR="005647BC" w:rsidRPr="007038F7">
        <w:rPr>
          <w:rFonts w:eastAsia="Times New Roman"/>
          <w:sz w:val="20"/>
          <w:szCs w:val="20"/>
          <w:lang w:val="es-VE"/>
        </w:rPr>
        <w:t xml:space="preserve"> </w:t>
      </w:r>
      <w:r w:rsidR="000F1B4D">
        <w:rPr>
          <w:rFonts w:eastAsia="Times New Roman"/>
          <w:sz w:val="20"/>
          <w:szCs w:val="20"/>
          <w:lang w:val="es-VE"/>
        </w:rPr>
        <w:t xml:space="preserve">la presunta víctima es </w:t>
      </w:r>
      <w:r w:rsidR="005616E2" w:rsidRPr="007038F7">
        <w:rPr>
          <w:rFonts w:eastAsia="Times New Roman"/>
          <w:sz w:val="20"/>
          <w:szCs w:val="20"/>
          <w:lang w:val="es-VE"/>
        </w:rPr>
        <w:t>de nacionalidad bosnia</w:t>
      </w:r>
      <w:r w:rsidR="008F009A" w:rsidRPr="007038F7">
        <w:rPr>
          <w:rFonts w:eastAsia="Times New Roman"/>
          <w:sz w:val="20"/>
          <w:szCs w:val="20"/>
          <w:lang w:val="es-VE"/>
        </w:rPr>
        <w:t xml:space="preserve">, </w:t>
      </w:r>
      <w:r w:rsidR="000F1B4D">
        <w:rPr>
          <w:rFonts w:eastAsia="Times New Roman"/>
          <w:sz w:val="20"/>
          <w:szCs w:val="20"/>
          <w:lang w:val="es-VE"/>
        </w:rPr>
        <w:t xml:space="preserve">y </w:t>
      </w:r>
      <w:r w:rsidR="008F009A" w:rsidRPr="007038F7">
        <w:rPr>
          <w:rFonts w:eastAsia="Times New Roman"/>
          <w:sz w:val="20"/>
          <w:szCs w:val="20"/>
          <w:lang w:val="es-VE"/>
        </w:rPr>
        <w:t xml:space="preserve">que su </w:t>
      </w:r>
      <w:r w:rsidR="006D1182" w:rsidRPr="007038F7">
        <w:rPr>
          <w:rFonts w:eastAsia="Times New Roman"/>
          <w:sz w:val="20"/>
          <w:szCs w:val="20"/>
          <w:lang w:val="es-VE"/>
        </w:rPr>
        <w:t xml:space="preserve">firma de </w:t>
      </w:r>
      <w:r w:rsidR="008F009A" w:rsidRPr="007038F7">
        <w:rPr>
          <w:rFonts w:eastAsia="Times New Roman"/>
          <w:sz w:val="20"/>
          <w:szCs w:val="20"/>
          <w:lang w:val="es-VE"/>
        </w:rPr>
        <w:t xml:space="preserve">no consta </w:t>
      </w:r>
      <w:r w:rsidR="006D1182" w:rsidRPr="007038F7">
        <w:rPr>
          <w:rFonts w:eastAsia="Times New Roman"/>
          <w:sz w:val="20"/>
          <w:szCs w:val="20"/>
          <w:lang w:val="es-VE"/>
        </w:rPr>
        <w:t xml:space="preserve">en el documento mismo </w:t>
      </w:r>
      <w:r w:rsidR="006D1182" w:rsidRPr="007038F7">
        <w:rPr>
          <w:rFonts w:eastAsia="Times New Roman"/>
          <w:color w:val="auto"/>
          <w:sz w:val="20"/>
          <w:szCs w:val="20"/>
          <w:lang w:val="es-VE"/>
        </w:rPr>
        <w:t>de la denuncia</w:t>
      </w:r>
      <w:r w:rsidR="005616E2" w:rsidRPr="007038F7">
        <w:rPr>
          <w:rFonts w:eastAsia="Times New Roman"/>
          <w:color w:val="auto"/>
          <w:sz w:val="20"/>
          <w:szCs w:val="20"/>
          <w:lang w:val="es-VE"/>
        </w:rPr>
        <w:t xml:space="preserve">. </w:t>
      </w:r>
    </w:p>
    <w:p w14:paraId="1F70BE9A" w14:textId="77777777" w:rsidR="008F1961" w:rsidRPr="000F1B4D" w:rsidRDefault="008F1961" w:rsidP="008F1961">
      <w:pPr>
        <w:suppressAutoHyphens/>
        <w:jc w:val="both"/>
        <w:rPr>
          <w:rFonts w:eastAsia="Times New Roman"/>
          <w:sz w:val="20"/>
          <w:szCs w:val="20"/>
          <w:lang w:val="es-419"/>
        </w:rPr>
      </w:pPr>
    </w:p>
    <w:p w14:paraId="7A215936" w14:textId="4A74CC8A" w:rsidR="004F05A0" w:rsidRPr="007038F7" w:rsidRDefault="000F1B4D" w:rsidP="008F1961">
      <w:pPr>
        <w:pStyle w:val="ListParagraph"/>
        <w:numPr>
          <w:ilvl w:val="0"/>
          <w:numId w:val="5"/>
        </w:numPr>
        <w:suppressAutoHyphens/>
        <w:ind w:left="0" w:firstLine="720"/>
        <w:jc w:val="both"/>
        <w:rPr>
          <w:rFonts w:eastAsia="Times New Roman"/>
          <w:color w:val="auto"/>
          <w:sz w:val="20"/>
          <w:szCs w:val="20"/>
          <w:lang w:val="es-419"/>
        </w:rPr>
      </w:pPr>
      <w:r>
        <w:rPr>
          <w:color w:val="auto"/>
          <w:sz w:val="20"/>
          <w:szCs w:val="20"/>
          <w:lang w:val="es-AR"/>
        </w:rPr>
        <w:t>A</w:t>
      </w:r>
      <w:r w:rsidR="00682852" w:rsidRPr="007038F7">
        <w:rPr>
          <w:color w:val="auto"/>
          <w:sz w:val="20"/>
          <w:szCs w:val="20"/>
          <w:lang w:val="es-AR"/>
        </w:rPr>
        <w:t xml:space="preserve">rgumenta </w:t>
      </w:r>
      <w:r w:rsidR="00371CA0">
        <w:rPr>
          <w:color w:val="auto"/>
          <w:sz w:val="20"/>
          <w:szCs w:val="20"/>
          <w:lang w:val="es-AR"/>
        </w:rPr>
        <w:t>asimismo</w:t>
      </w:r>
      <w:r w:rsidRPr="007038F7">
        <w:rPr>
          <w:color w:val="auto"/>
          <w:sz w:val="20"/>
          <w:szCs w:val="20"/>
          <w:lang w:val="es-AR"/>
        </w:rPr>
        <w:t xml:space="preserve"> </w:t>
      </w:r>
      <w:r w:rsidR="00682852" w:rsidRPr="007038F7">
        <w:rPr>
          <w:color w:val="auto"/>
          <w:sz w:val="20"/>
          <w:szCs w:val="20"/>
          <w:lang w:val="es-AR"/>
        </w:rPr>
        <w:t xml:space="preserve">que la petición </w:t>
      </w:r>
      <w:r w:rsidR="00371CA0">
        <w:rPr>
          <w:color w:val="auto"/>
          <w:sz w:val="20"/>
          <w:szCs w:val="20"/>
          <w:lang w:val="es-AR"/>
        </w:rPr>
        <w:t>es</w:t>
      </w:r>
      <w:r w:rsidR="00682852" w:rsidRPr="007038F7">
        <w:rPr>
          <w:color w:val="auto"/>
          <w:sz w:val="20"/>
          <w:szCs w:val="20"/>
          <w:lang w:val="es-AR"/>
        </w:rPr>
        <w:t xml:space="preserve"> manifiestamente infundada</w:t>
      </w:r>
      <w:r>
        <w:rPr>
          <w:color w:val="auto"/>
          <w:sz w:val="20"/>
          <w:szCs w:val="20"/>
          <w:lang w:val="es-AR"/>
        </w:rPr>
        <w:t xml:space="preserve">, ya que </w:t>
      </w:r>
      <w:r w:rsidR="00AA28A1">
        <w:rPr>
          <w:color w:val="auto"/>
          <w:sz w:val="20"/>
          <w:szCs w:val="20"/>
          <w:lang w:val="es-AR"/>
        </w:rPr>
        <w:t xml:space="preserve">se </w:t>
      </w:r>
      <w:r w:rsidR="00682852" w:rsidRPr="007038F7">
        <w:rPr>
          <w:color w:val="auto"/>
          <w:sz w:val="20"/>
          <w:szCs w:val="20"/>
          <w:lang w:val="es-AR"/>
        </w:rPr>
        <w:t>describe</w:t>
      </w:r>
      <w:r w:rsidR="00AA28A1">
        <w:rPr>
          <w:color w:val="auto"/>
          <w:sz w:val="20"/>
          <w:szCs w:val="20"/>
          <w:lang w:val="es-AR"/>
        </w:rPr>
        <w:t>n</w:t>
      </w:r>
      <w:r w:rsidR="00682852" w:rsidRPr="007038F7">
        <w:rPr>
          <w:color w:val="auto"/>
          <w:sz w:val="20"/>
          <w:szCs w:val="20"/>
          <w:lang w:val="es-AR"/>
        </w:rPr>
        <w:t xml:space="preserve"> los hechos y </w:t>
      </w:r>
      <w:r w:rsidR="00AA28A1">
        <w:rPr>
          <w:color w:val="auto"/>
          <w:sz w:val="20"/>
          <w:szCs w:val="20"/>
          <w:lang w:val="es-AR"/>
        </w:rPr>
        <w:t xml:space="preserve">se </w:t>
      </w:r>
      <w:r w:rsidR="00682852" w:rsidRPr="007038F7">
        <w:rPr>
          <w:color w:val="auto"/>
          <w:sz w:val="20"/>
          <w:szCs w:val="20"/>
          <w:lang w:val="es-AR"/>
        </w:rPr>
        <w:t>señala</w:t>
      </w:r>
      <w:r w:rsidR="00AA28A1">
        <w:rPr>
          <w:color w:val="auto"/>
          <w:sz w:val="20"/>
          <w:szCs w:val="20"/>
          <w:lang w:val="es-AR"/>
        </w:rPr>
        <w:t>n</w:t>
      </w:r>
      <w:r w:rsidR="00682852" w:rsidRPr="007038F7">
        <w:rPr>
          <w:color w:val="auto"/>
          <w:sz w:val="20"/>
          <w:szCs w:val="20"/>
          <w:lang w:val="es-AR"/>
        </w:rPr>
        <w:t xml:space="preserve"> los derechos supuestamente infringidos por la sentencia judicial, </w:t>
      </w:r>
      <w:r>
        <w:rPr>
          <w:color w:val="auto"/>
          <w:sz w:val="20"/>
          <w:szCs w:val="20"/>
          <w:lang w:val="es-AR"/>
        </w:rPr>
        <w:t xml:space="preserve">pero no </w:t>
      </w:r>
      <w:r w:rsidR="00371CA0">
        <w:rPr>
          <w:color w:val="auto"/>
          <w:sz w:val="20"/>
          <w:szCs w:val="20"/>
          <w:lang w:val="es-AR"/>
        </w:rPr>
        <w:t xml:space="preserve">se </w:t>
      </w:r>
      <w:r w:rsidR="00682852" w:rsidRPr="007038F7">
        <w:rPr>
          <w:color w:val="auto"/>
          <w:sz w:val="20"/>
          <w:szCs w:val="20"/>
          <w:lang w:val="es-AR"/>
        </w:rPr>
        <w:t xml:space="preserve">explica </w:t>
      </w:r>
      <w:r w:rsidRPr="007038F7">
        <w:rPr>
          <w:color w:val="auto"/>
          <w:sz w:val="20"/>
          <w:szCs w:val="20"/>
          <w:lang w:val="es-AR"/>
        </w:rPr>
        <w:t>por q</w:t>
      </w:r>
      <w:r>
        <w:rPr>
          <w:color w:val="auto"/>
          <w:sz w:val="20"/>
          <w:szCs w:val="20"/>
          <w:lang w:val="es-AR"/>
        </w:rPr>
        <w:t>ué</w:t>
      </w:r>
      <w:r w:rsidR="00682852" w:rsidRPr="007038F7">
        <w:rPr>
          <w:color w:val="auto"/>
          <w:sz w:val="20"/>
          <w:szCs w:val="20"/>
          <w:lang w:val="es-AR"/>
        </w:rPr>
        <w:t xml:space="preserve"> </w:t>
      </w:r>
      <w:r>
        <w:rPr>
          <w:color w:val="auto"/>
          <w:sz w:val="20"/>
          <w:szCs w:val="20"/>
          <w:lang w:val="es-AR"/>
        </w:rPr>
        <w:t>tales</w:t>
      </w:r>
      <w:r w:rsidR="00682852" w:rsidRPr="007038F7">
        <w:rPr>
          <w:color w:val="auto"/>
          <w:sz w:val="20"/>
          <w:szCs w:val="20"/>
          <w:lang w:val="es-AR"/>
        </w:rPr>
        <w:t xml:space="preserve"> hechos son </w:t>
      </w:r>
      <w:r w:rsidR="00371CA0">
        <w:rPr>
          <w:color w:val="auto"/>
          <w:sz w:val="20"/>
          <w:szCs w:val="20"/>
          <w:lang w:val="es-AR"/>
        </w:rPr>
        <w:t xml:space="preserve">violatorios </w:t>
      </w:r>
      <w:r w:rsidR="00682852" w:rsidRPr="007038F7">
        <w:rPr>
          <w:color w:val="auto"/>
          <w:sz w:val="20"/>
          <w:szCs w:val="20"/>
          <w:lang w:val="es-AR"/>
        </w:rPr>
        <w:t xml:space="preserve">de los derechos identificados. Sostiene que </w:t>
      </w:r>
      <w:r w:rsidR="00371CA0">
        <w:rPr>
          <w:color w:val="auto"/>
          <w:sz w:val="20"/>
          <w:szCs w:val="20"/>
          <w:lang w:val="es-AR"/>
        </w:rPr>
        <w:t xml:space="preserve">el peticionario </w:t>
      </w:r>
      <w:r w:rsidR="008F009A" w:rsidRPr="007038F7">
        <w:rPr>
          <w:rFonts w:eastAsia="Times New Roman"/>
          <w:color w:val="auto"/>
          <w:sz w:val="20"/>
          <w:szCs w:val="20"/>
          <w:lang w:val="es-VE"/>
        </w:rPr>
        <w:t>se limita a a</w:t>
      </w:r>
      <w:r w:rsidR="00AA28A1">
        <w:rPr>
          <w:rFonts w:eastAsia="Times New Roman"/>
          <w:color w:val="auto"/>
          <w:sz w:val="20"/>
          <w:szCs w:val="20"/>
          <w:lang w:val="es-VE"/>
        </w:rPr>
        <w:t>firmar</w:t>
      </w:r>
      <w:r w:rsidR="008F009A" w:rsidRPr="007038F7">
        <w:rPr>
          <w:rFonts w:eastAsia="Times New Roman"/>
          <w:color w:val="auto"/>
          <w:sz w:val="20"/>
          <w:szCs w:val="20"/>
          <w:lang w:val="es-VE"/>
        </w:rPr>
        <w:t xml:space="preserve"> una supuesta infracción de los artículos 8 y 25 de la Convención Americana</w:t>
      </w:r>
      <w:r w:rsidR="00AA28A1">
        <w:rPr>
          <w:rFonts w:eastAsia="Times New Roman"/>
          <w:color w:val="auto"/>
          <w:sz w:val="20"/>
          <w:szCs w:val="20"/>
          <w:lang w:val="es-VE"/>
        </w:rPr>
        <w:t>, pero</w:t>
      </w:r>
      <w:r w:rsidR="008F009A" w:rsidRPr="007038F7">
        <w:rPr>
          <w:rFonts w:eastAsia="Times New Roman"/>
          <w:color w:val="auto"/>
          <w:sz w:val="20"/>
          <w:szCs w:val="20"/>
          <w:lang w:val="es-VE"/>
        </w:rPr>
        <w:t xml:space="preserve"> omit</w:t>
      </w:r>
      <w:r w:rsidR="00AA28A1">
        <w:rPr>
          <w:rFonts w:eastAsia="Times New Roman"/>
          <w:color w:val="auto"/>
          <w:sz w:val="20"/>
          <w:szCs w:val="20"/>
          <w:lang w:val="es-VE"/>
        </w:rPr>
        <w:t>e</w:t>
      </w:r>
      <w:r w:rsidR="008F009A" w:rsidRPr="007038F7">
        <w:rPr>
          <w:rFonts w:eastAsia="Times New Roman"/>
          <w:color w:val="auto"/>
          <w:sz w:val="20"/>
          <w:szCs w:val="20"/>
          <w:lang w:val="es-VE"/>
        </w:rPr>
        <w:t xml:space="preserve"> aportar elementos suficientes </w:t>
      </w:r>
      <w:r w:rsidR="00AA28A1">
        <w:rPr>
          <w:rFonts w:eastAsia="Times New Roman"/>
          <w:color w:val="auto"/>
          <w:sz w:val="20"/>
          <w:szCs w:val="20"/>
          <w:lang w:val="es-VE"/>
        </w:rPr>
        <w:t xml:space="preserve">para </w:t>
      </w:r>
      <w:r w:rsidR="008F009A" w:rsidRPr="007038F7">
        <w:rPr>
          <w:rFonts w:eastAsia="Times New Roman"/>
          <w:color w:val="auto"/>
          <w:sz w:val="20"/>
          <w:szCs w:val="20"/>
          <w:lang w:val="es-VE"/>
        </w:rPr>
        <w:t xml:space="preserve">concluir que </w:t>
      </w:r>
      <w:r w:rsidR="00AA28A1">
        <w:rPr>
          <w:rFonts w:eastAsia="Times New Roman"/>
          <w:color w:val="auto"/>
          <w:sz w:val="20"/>
          <w:szCs w:val="20"/>
          <w:lang w:val="es-VE"/>
        </w:rPr>
        <w:t xml:space="preserve">hubo </w:t>
      </w:r>
      <w:r w:rsidR="008F009A" w:rsidRPr="007038F7">
        <w:rPr>
          <w:rFonts w:eastAsia="Times New Roman"/>
          <w:color w:val="auto"/>
          <w:sz w:val="20"/>
          <w:szCs w:val="20"/>
          <w:lang w:val="es-VE"/>
        </w:rPr>
        <w:t xml:space="preserve">alguna </w:t>
      </w:r>
      <w:r w:rsidR="00AA28A1">
        <w:rPr>
          <w:rFonts w:eastAsia="Times New Roman"/>
          <w:color w:val="auto"/>
          <w:sz w:val="20"/>
          <w:szCs w:val="20"/>
          <w:lang w:val="es-VE"/>
        </w:rPr>
        <w:t xml:space="preserve">violación de </w:t>
      </w:r>
      <w:r w:rsidR="008F009A" w:rsidRPr="007038F7">
        <w:rPr>
          <w:rFonts w:eastAsia="Times New Roman"/>
          <w:color w:val="auto"/>
          <w:sz w:val="20"/>
          <w:szCs w:val="20"/>
          <w:lang w:val="es-VE"/>
        </w:rPr>
        <w:t xml:space="preserve">los derechos de la </w:t>
      </w:r>
      <w:r w:rsidR="00AA28A1">
        <w:rPr>
          <w:rFonts w:eastAsia="Times New Roman"/>
          <w:color w:val="auto"/>
          <w:sz w:val="20"/>
          <w:szCs w:val="20"/>
          <w:lang w:val="es-VE"/>
        </w:rPr>
        <w:t>esposa de la presunta víctima</w:t>
      </w:r>
      <w:r w:rsidR="008F009A" w:rsidRPr="007038F7">
        <w:rPr>
          <w:color w:val="auto"/>
          <w:sz w:val="20"/>
          <w:szCs w:val="20"/>
          <w:lang w:val="es-AR"/>
        </w:rPr>
        <w:t>.</w:t>
      </w:r>
      <w:r w:rsidR="007038F7" w:rsidRPr="007038F7">
        <w:rPr>
          <w:color w:val="auto"/>
          <w:sz w:val="20"/>
          <w:szCs w:val="20"/>
          <w:lang w:val="es-AR"/>
        </w:rPr>
        <w:t xml:space="preserve"> </w:t>
      </w:r>
      <w:r w:rsidR="00AA28A1">
        <w:rPr>
          <w:color w:val="auto"/>
          <w:sz w:val="20"/>
          <w:szCs w:val="20"/>
          <w:lang w:val="es-AR"/>
        </w:rPr>
        <w:t>A</w:t>
      </w:r>
      <w:r w:rsidR="007038F7" w:rsidRPr="007038F7">
        <w:rPr>
          <w:color w:val="auto"/>
          <w:sz w:val="20"/>
          <w:szCs w:val="20"/>
          <w:lang w:val="es-VE"/>
        </w:rPr>
        <w:t xml:space="preserve">lega </w:t>
      </w:r>
      <w:r w:rsidR="00AA28A1">
        <w:rPr>
          <w:color w:val="auto"/>
          <w:sz w:val="20"/>
          <w:szCs w:val="20"/>
          <w:lang w:val="es-VE"/>
        </w:rPr>
        <w:t xml:space="preserve">asimismo </w:t>
      </w:r>
      <w:r w:rsidR="007038F7" w:rsidRPr="007038F7">
        <w:rPr>
          <w:color w:val="auto"/>
          <w:sz w:val="20"/>
          <w:szCs w:val="20"/>
          <w:lang w:val="es-VE"/>
        </w:rPr>
        <w:t>que el procedimiento para resolver la pretensión invocada ante los tribunales nacionales fue aplicado con pleno respeto del debido proceso y</w:t>
      </w:r>
      <w:r w:rsidR="00AA28A1">
        <w:rPr>
          <w:color w:val="auto"/>
          <w:sz w:val="20"/>
          <w:szCs w:val="20"/>
          <w:lang w:val="es-VE"/>
        </w:rPr>
        <w:t xml:space="preserve"> que</w:t>
      </w:r>
      <w:r w:rsidR="00371CA0">
        <w:rPr>
          <w:color w:val="auto"/>
          <w:sz w:val="20"/>
          <w:szCs w:val="20"/>
          <w:lang w:val="es-VE"/>
        </w:rPr>
        <w:t>,</w:t>
      </w:r>
      <w:r w:rsidR="00AA28A1">
        <w:rPr>
          <w:color w:val="auto"/>
          <w:sz w:val="20"/>
          <w:szCs w:val="20"/>
          <w:lang w:val="es-VE"/>
        </w:rPr>
        <w:t xml:space="preserve"> </w:t>
      </w:r>
      <w:r w:rsidR="007038F7" w:rsidRPr="007038F7">
        <w:rPr>
          <w:color w:val="auto"/>
          <w:sz w:val="20"/>
          <w:szCs w:val="20"/>
          <w:lang w:val="es-VE"/>
        </w:rPr>
        <w:t>en la práctica</w:t>
      </w:r>
      <w:r w:rsidR="00371CA0">
        <w:rPr>
          <w:color w:val="auto"/>
          <w:sz w:val="20"/>
          <w:szCs w:val="20"/>
          <w:lang w:val="es-VE"/>
        </w:rPr>
        <w:t>,</w:t>
      </w:r>
      <w:r w:rsidR="00AA28A1">
        <w:rPr>
          <w:color w:val="auto"/>
          <w:sz w:val="20"/>
          <w:szCs w:val="20"/>
          <w:lang w:val="es-VE"/>
        </w:rPr>
        <w:t xml:space="preserve"> fue</w:t>
      </w:r>
      <w:r w:rsidR="007038F7" w:rsidRPr="007038F7">
        <w:rPr>
          <w:color w:val="auto"/>
          <w:sz w:val="20"/>
          <w:szCs w:val="20"/>
          <w:lang w:val="es-VE"/>
        </w:rPr>
        <w:t xml:space="preserve"> suficientemente efectivo para permitir </w:t>
      </w:r>
      <w:r w:rsidR="00371CA0">
        <w:rPr>
          <w:color w:val="auto"/>
          <w:sz w:val="20"/>
          <w:szCs w:val="20"/>
          <w:lang w:val="es-VE"/>
        </w:rPr>
        <w:t>que</w:t>
      </w:r>
      <w:r w:rsidR="007038F7" w:rsidRPr="007038F7">
        <w:rPr>
          <w:color w:val="auto"/>
          <w:sz w:val="20"/>
          <w:szCs w:val="20"/>
          <w:lang w:val="es-VE"/>
        </w:rPr>
        <w:t xml:space="preserve"> las partes plantear</w:t>
      </w:r>
      <w:r w:rsidR="00371CA0">
        <w:rPr>
          <w:color w:val="auto"/>
          <w:sz w:val="20"/>
          <w:szCs w:val="20"/>
          <w:lang w:val="es-VE"/>
        </w:rPr>
        <w:t>an</w:t>
      </w:r>
      <w:r w:rsidR="007038F7" w:rsidRPr="007038F7">
        <w:rPr>
          <w:color w:val="auto"/>
          <w:sz w:val="20"/>
          <w:szCs w:val="20"/>
          <w:lang w:val="es-VE"/>
        </w:rPr>
        <w:t xml:space="preserve"> sus alega</w:t>
      </w:r>
      <w:r w:rsidR="00AA28A1">
        <w:rPr>
          <w:color w:val="auto"/>
          <w:sz w:val="20"/>
          <w:szCs w:val="20"/>
          <w:lang w:val="es-VE"/>
        </w:rPr>
        <w:t>tos</w:t>
      </w:r>
      <w:r w:rsidR="007038F7" w:rsidRPr="007038F7">
        <w:rPr>
          <w:color w:val="auto"/>
          <w:sz w:val="20"/>
          <w:szCs w:val="20"/>
          <w:lang w:val="es-VE"/>
        </w:rPr>
        <w:t xml:space="preserve"> y evidencias, en igualdad de condiciones, ante un tribunal competente e imparcial.  </w:t>
      </w:r>
      <w:r w:rsidR="00AA28A1">
        <w:rPr>
          <w:color w:val="auto"/>
          <w:sz w:val="20"/>
          <w:szCs w:val="20"/>
          <w:lang w:val="es-VE"/>
        </w:rPr>
        <w:t xml:space="preserve">El peticionario </w:t>
      </w:r>
      <w:r w:rsidR="007038F7" w:rsidRPr="007038F7">
        <w:rPr>
          <w:rFonts w:eastAsia="Times New Roman"/>
          <w:color w:val="auto"/>
          <w:sz w:val="20"/>
          <w:szCs w:val="20"/>
          <w:lang w:val="es-VE"/>
        </w:rPr>
        <w:t xml:space="preserve">tuvo acceso e hizo uso de todas estas herramientas procesales durante el juicio civil. </w:t>
      </w:r>
      <w:r w:rsidR="00682852" w:rsidRPr="007038F7">
        <w:rPr>
          <w:color w:val="auto"/>
          <w:sz w:val="20"/>
          <w:szCs w:val="20"/>
          <w:lang w:val="es-VE"/>
        </w:rPr>
        <w:t>E</w:t>
      </w:r>
      <w:r w:rsidR="00AA28A1">
        <w:rPr>
          <w:color w:val="auto"/>
          <w:sz w:val="20"/>
          <w:szCs w:val="20"/>
          <w:lang w:val="es-VE"/>
        </w:rPr>
        <w:t xml:space="preserve">l Estado </w:t>
      </w:r>
      <w:r w:rsidR="00682852" w:rsidRPr="007038F7">
        <w:rPr>
          <w:color w:val="auto"/>
          <w:sz w:val="20"/>
          <w:szCs w:val="20"/>
          <w:lang w:val="es-VE"/>
        </w:rPr>
        <w:t xml:space="preserve">indica </w:t>
      </w:r>
      <w:r w:rsidR="00371CA0">
        <w:rPr>
          <w:color w:val="auto"/>
          <w:sz w:val="20"/>
          <w:szCs w:val="20"/>
          <w:lang w:val="es-VE"/>
        </w:rPr>
        <w:t xml:space="preserve">además </w:t>
      </w:r>
      <w:r w:rsidR="00682852" w:rsidRPr="007038F7">
        <w:rPr>
          <w:color w:val="auto"/>
          <w:sz w:val="20"/>
          <w:szCs w:val="20"/>
          <w:lang w:val="es-VE"/>
        </w:rPr>
        <w:t>que no se vincula</w:t>
      </w:r>
      <w:r w:rsidR="00AA28A1">
        <w:rPr>
          <w:color w:val="auto"/>
          <w:sz w:val="20"/>
          <w:szCs w:val="20"/>
          <w:lang w:val="es-VE"/>
        </w:rPr>
        <w:t>n</w:t>
      </w:r>
      <w:r w:rsidR="00682852" w:rsidRPr="007038F7">
        <w:rPr>
          <w:color w:val="auto"/>
          <w:sz w:val="20"/>
          <w:szCs w:val="20"/>
          <w:lang w:val="es-VE"/>
        </w:rPr>
        <w:t xml:space="preserve"> los hechos </w:t>
      </w:r>
      <w:r w:rsidR="00AA28A1">
        <w:rPr>
          <w:color w:val="auto"/>
          <w:sz w:val="20"/>
          <w:szCs w:val="20"/>
          <w:lang w:val="es-VE"/>
        </w:rPr>
        <w:t xml:space="preserve">con </w:t>
      </w:r>
      <w:r w:rsidR="00682852" w:rsidRPr="007038F7">
        <w:rPr>
          <w:color w:val="auto"/>
          <w:sz w:val="20"/>
          <w:szCs w:val="20"/>
          <w:lang w:val="es-VE"/>
        </w:rPr>
        <w:t xml:space="preserve">las supuestas violaciones </w:t>
      </w:r>
      <w:r w:rsidR="00AA28A1">
        <w:rPr>
          <w:color w:val="auto"/>
          <w:sz w:val="20"/>
          <w:szCs w:val="20"/>
          <w:lang w:val="es-VE"/>
        </w:rPr>
        <w:t>de</w:t>
      </w:r>
      <w:r w:rsidR="00682852" w:rsidRPr="007038F7">
        <w:rPr>
          <w:color w:val="auto"/>
          <w:sz w:val="20"/>
          <w:szCs w:val="20"/>
          <w:lang w:val="es-VE"/>
        </w:rPr>
        <w:t xml:space="preserve"> los artículos 1 y 2 de la Convención</w:t>
      </w:r>
      <w:r w:rsidR="00AA28A1">
        <w:rPr>
          <w:color w:val="auto"/>
          <w:sz w:val="20"/>
          <w:szCs w:val="20"/>
          <w:lang w:val="es-VE"/>
        </w:rPr>
        <w:t xml:space="preserve"> Americana</w:t>
      </w:r>
      <w:r w:rsidR="00682852" w:rsidRPr="007038F7">
        <w:rPr>
          <w:color w:val="auto"/>
          <w:sz w:val="20"/>
          <w:szCs w:val="20"/>
          <w:lang w:val="es-VE"/>
        </w:rPr>
        <w:t>; y</w:t>
      </w:r>
      <w:r w:rsidR="00AA28A1">
        <w:rPr>
          <w:color w:val="auto"/>
          <w:sz w:val="20"/>
          <w:szCs w:val="20"/>
          <w:lang w:val="es-VE"/>
        </w:rPr>
        <w:t xml:space="preserve"> que</w:t>
      </w:r>
      <w:r w:rsidR="00682852" w:rsidRPr="007038F7">
        <w:rPr>
          <w:color w:val="auto"/>
          <w:sz w:val="20"/>
          <w:szCs w:val="20"/>
          <w:lang w:val="es-VE"/>
        </w:rPr>
        <w:t xml:space="preserve"> se invoca de manera errónea </w:t>
      </w:r>
      <w:r w:rsidR="00371CA0">
        <w:rPr>
          <w:color w:val="auto"/>
          <w:sz w:val="20"/>
          <w:szCs w:val="20"/>
          <w:lang w:val="es-VE"/>
        </w:rPr>
        <w:t xml:space="preserve">el </w:t>
      </w:r>
      <w:r w:rsidR="00682852" w:rsidRPr="007038F7">
        <w:rPr>
          <w:color w:val="auto"/>
          <w:sz w:val="20"/>
          <w:szCs w:val="20"/>
          <w:lang w:val="es-VE"/>
        </w:rPr>
        <w:t xml:space="preserve">artículo 63 de </w:t>
      </w:r>
      <w:r w:rsidR="00AA28A1">
        <w:rPr>
          <w:color w:val="auto"/>
          <w:sz w:val="20"/>
          <w:szCs w:val="20"/>
          <w:lang w:val="es-VE"/>
        </w:rPr>
        <w:t xml:space="preserve">dicho tratado, ya que </w:t>
      </w:r>
      <w:r w:rsidR="00682852" w:rsidRPr="007038F7">
        <w:rPr>
          <w:color w:val="auto"/>
          <w:sz w:val="20"/>
          <w:szCs w:val="20"/>
          <w:lang w:val="es-VE"/>
        </w:rPr>
        <w:t xml:space="preserve">consagra un principio de derecho internacional público y no un derecho específico. </w:t>
      </w:r>
    </w:p>
    <w:p w14:paraId="76B61FC8" w14:textId="77777777" w:rsidR="008F1961" w:rsidRPr="008F1961" w:rsidRDefault="008F1961" w:rsidP="008F196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bdr w:val="none" w:sz="0" w:space="0" w:color="auto" w:frame="1"/>
          <w:lang w:val="es-AR"/>
        </w:rPr>
      </w:pPr>
    </w:p>
    <w:p w14:paraId="0F6978A4" w14:textId="57B2F8D4" w:rsidR="00682852" w:rsidRPr="007038F7" w:rsidRDefault="00245302" w:rsidP="008F196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bdr w:val="none" w:sz="0" w:space="0" w:color="auto" w:frame="1"/>
          <w:lang w:val="es-AR"/>
        </w:rPr>
      </w:pPr>
      <w:r>
        <w:rPr>
          <w:color w:val="auto"/>
          <w:sz w:val="20"/>
          <w:szCs w:val="20"/>
          <w:lang w:val="es-VE"/>
        </w:rPr>
        <w:t>E</w:t>
      </w:r>
      <w:r w:rsidR="00997827" w:rsidRPr="007038F7">
        <w:rPr>
          <w:color w:val="auto"/>
          <w:sz w:val="20"/>
          <w:szCs w:val="20"/>
          <w:lang w:val="es-VE"/>
        </w:rPr>
        <w:t xml:space="preserve">l Estado </w:t>
      </w:r>
      <w:r>
        <w:rPr>
          <w:color w:val="auto"/>
          <w:sz w:val="20"/>
          <w:szCs w:val="20"/>
          <w:lang w:val="es-VE"/>
        </w:rPr>
        <w:t xml:space="preserve">sostiene </w:t>
      </w:r>
      <w:r w:rsidR="00997827" w:rsidRPr="007038F7">
        <w:rPr>
          <w:color w:val="auto"/>
          <w:sz w:val="20"/>
          <w:szCs w:val="20"/>
          <w:lang w:val="es-VE"/>
        </w:rPr>
        <w:t>que la denuncia es igualmente infundada puesto que</w:t>
      </w:r>
      <w:r w:rsidR="00682852" w:rsidRPr="007038F7">
        <w:rPr>
          <w:color w:val="auto"/>
          <w:sz w:val="20"/>
          <w:szCs w:val="20"/>
          <w:lang w:val="es-VE"/>
        </w:rPr>
        <w:t xml:space="preserve"> la cónyuge e hijos de la presunta víctima</w:t>
      </w:r>
      <w:r w:rsidR="00997827" w:rsidRPr="007038F7">
        <w:rPr>
          <w:color w:val="auto"/>
          <w:sz w:val="20"/>
          <w:szCs w:val="20"/>
          <w:lang w:val="es-VE"/>
        </w:rPr>
        <w:t xml:space="preserve"> han tenido reparaciones</w:t>
      </w:r>
      <w:r>
        <w:rPr>
          <w:color w:val="auto"/>
          <w:sz w:val="20"/>
          <w:szCs w:val="20"/>
          <w:lang w:val="es-VE"/>
        </w:rPr>
        <w:t xml:space="preserve"> en el ámbito </w:t>
      </w:r>
      <w:r w:rsidR="00997827" w:rsidRPr="007038F7">
        <w:rPr>
          <w:color w:val="auto"/>
          <w:sz w:val="20"/>
          <w:szCs w:val="20"/>
          <w:lang w:val="es-VE"/>
        </w:rPr>
        <w:t xml:space="preserve">interno </w:t>
      </w:r>
      <w:r>
        <w:rPr>
          <w:color w:val="auto"/>
          <w:sz w:val="20"/>
          <w:szCs w:val="20"/>
          <w:lang w:val="es-VE"/>
        </w:rPr>
        <w:t>con base en</w:t>
      </w:r>
      <w:r w:rsidR="00997827" w:rsidRPr="007038F7">
        <w:rPr>
          <w:color w:val="auto"/>
          <w:sz w:val="20"/>
          <w:szCs w:val="20"/>
          <w:lang w:val="es-VE"/>
        </w:rPr>
        <w:t xml:space="preserve"> la política desarrollada por el Estado desde 1990. Al respecto, alega </w:t>
      </w:r>
      <w:r>
        <w:rPr>
          <w:color w:val="auto"/>
          <w:sz w:val="20"/>
          <w:szCs w:val="20"/>
          <w:lang w:val="es-VE"/>
        </w:rPr>
        <w:t xml:space="preserve">que </w:t>
      </w:r>
      <w:r w:rsidR="00682852" w:rsidRPr="007038F7">
        <w:rPr>
          <w:color w:val="auto"/>
          <w:sz w:val="20"/>
          <w:szCs w:val="20"/>
          <w:lang w:val="es-VE"/>
        </w:rPr>
        <w:t xml:space="preserve">los familiares de la presunta víctima </w:t>
      </w:r>
      <w:r w:rsidR="00997827" w:rsidRPr="007038F7">
        <w:rPr>
          <w:color w:val="auto"/>
          <w:sz w:val="20"/>
          <w:szCs w:val="20"/>
          <w:lang w:val="es-VE"/>
        </w:rPr>
        <w:t>fueron beneficiarios de leyes especiales de reparación en materia de justicia transicional</w:t>
      </w:r>
      <w:r w:rsidR="00682852" w:rsidRPr="007038F7">
        <w:rPr>
          <w:color w:val="auto"/>
          <w:sz w:val="20"/>
          <w:szCs w:val="20"/>
          <w:lang w:val="es-VE"/>
        </w:rPr>
        <w:t>, como las leyes No. 19.123 y No. 19.980, promulgadas en 1992 y 2004</w:t>
      </w:r>
      <w:r>
        <w:rPr>
          <w:color w:val="auto"/>
          <w:sz w:val="20"/>
          <w:szCs w:val="20"/>
          <w:lang w:val="es-VE"/>
        </w:rPr>
        <w:t>, respectivamente</w:t>
      </w:r>
      <w:r w:rsidR="00997827" w:rsidRPr="007038F7">
        <w:rPr>
          <w:color w:val="auto"/>
          <w:sz w:val="20"/>
          <w:szCs w:val="20"/>
          <w:lang w:val="es-VE"/>
        </w:rPr>
        <w:t xml:space="preserve">. </w:t>
      </w:r>
      <w:r w:rsidR="00682852" w:rsidRPr="007038F7">
        <w:rPr>
          <w:color w:val="auto"/>
          <w:sz w:val="20"/>
          <w:szCs w:val="20"/>
          <w:lang w:val="es-VE"/>
        </w:rPr>
        <w:t>Afirma que la Corte Interamericana y la C</w:t>
      </w:r>
      <w:r>
        <w:rPr>
          <w:color w:val="auto"/>
          <w:sz w:val="20"/>
          <w:szCs w:val="20"/>
          <w:lang w:val="es-VE"/>
        </w:rPr>
        <w:t>IDH</w:t>
      </w:r>
      <w:r w:rsidR="00682852" w:rsidRPr="007038F7">
        <w:rPr>
          <w:color w:val="auto"/>
          <w:sz w:val="20"/>
          <w:szCs w:val="20"/>
          <w:lang w:val="es-VE"/>
        </w:rPr>
        <w:t xml:space="preserve"> han concluido que las compensaciones no</w:t>
      </w:r>
      <w:r>
        <w:rPr>
          <w:color w:val="auto"/>
          <w:sz w:val="20"/>
          <w:szCs w:val="20"/>
          <w:lang w:val="es-VE"/>
        </w:rPr>
        <w:t xml:space="preserve"> </w:t>
      </w:r>
      <w:r w:rsidR="00682852" w:rsidRPr="007038F7">
        <w:rPr>
          <w:color w:val="auto"/>
          <w:sz w:val="20"/>
          <w:szCs w:val="20"/>
          <w:lang w:val="es-VE"/>
        </w:rPr>
        <w:t>judicial</w:t>
      </w:r>
      <w:r>
        <w:rPr>
          <w:color w:val="auto"/>
          <w:sz w:val="20"/>
          <w:szCs w:val="20"/>
          <w:lang w:val="es-VE"/>
        </w:rPr>
        <w:t>es</w:t>
      </w:r>
      <w:r w:rsidR="00682852" w:rsidRPr="007038F7">
        <w:rPr>
          <w:color w:val="auto"/>
          <w:sz w:val="20"/>
          <w:szCs w:val="20"/>
          <w:lang w:val="es-VE"/>
        </w:rPr>
        <w:t xml:space="preserve"> que tuviesen por finalidad reparar los daños ocasionados a los familiares de víctimas de graves violaciones de derechos humanos, tienen naturaleza plenamente reparatoria y, por tanto, </w:t>
      </w:r>
      <w:r>
        <w:rPr>
          <w:color w:val="auto"/>
          <w:sz w:val="20"/>
          <w:szCs w:val="20"/>
          <w:lang w:val="es-VE"/>
        </w:rPr>
        <w:t>la</w:t>
      </w:r>
      <w:r w:rsidR="00682852" w:rsidRPr="007038F7">
        <w:rPr>
          <w:color w:val="auto"/>
          <w:sz w:val="20"/>
          <w:szCs w:val="20"/>
          <w:lang w:val="es-VE"/>
        </w:rPr>
        <w:t xml:space="preserve"> aptitud e idoneidad suficiente para cumplir </w:t>
      </w:r>
      <w:r>
        <w:rPr>
          <w:color w:val="auto"/>
          <w:sz w:val="20"/>
          <w:szCs w:val="20"/>
          <w:lang w:val="es-VE"/>
        </w:rPr>
        <w:t>dicho</w:t>
      </w:r>
      <w:r w:rsidR="00682852" w:rsidRPr="007038F7">
        <w:rPr>
          <w:color w:val="auto"/>
          <w:sz w:val="20"/>
          <w:szCs w:val="20"/>
          <w:lang w:val="es-VE"/>
        </w:rPr>
        <w:t xml:space="preserve"> propósito. </w:t>
      </w:r>
      <w:r w:rsidR="00997827" w:rsidRPr="007038F7">
        <w:rPr>
          <w:color w:val="auto"/>
          <w:sz w:val="20"/>
          <w:szCs w:val="20"/>
          <w:lang w:val="es-VE"/>
        </w:rPr>
        <w:t xml:space="preserve">En tal sentido, </w:t>
      </w:r>
      <w:r>
        <w:rPr>
          <w:color w:val="auto"/>
          <w:sz w:val="20"/>
          <w:szCs w:val="20"/>
          <w:lang w:val="es-VE"/>
        </w:rPr>
        <w:t xml:space="preserve">enfatiza </w:t>
      </w:r>
      <w:r w:rsidR="00997827" w:rsidRPr="007038F7">
        <w:rPr>
          <w:color w:val="auto"/>
          <w:sz w:val="20"/>
          <w:szCs w:val="20"/>
          <w:lang w:val="es-VE"/>
        </w:rPr>
        <w:t xml:space="preserve">que </w:t>
      </w:r>
      <w:r w:rsidR="00682852" w:rsidRPr="007038F7">
        <w:rPr>
          <w:color w:val="auto"/>
          <w:sz w:val="20"/>
          <w:szCs w:val="20"/>
          <w:lang w:val="es-VE"/>
        </w:rPr>
        <w:t>el Estado ha realizados los esfuerzos necesarios para reparar económicamente a la peticionaria</w:t>
      </w:r>
      <w:r>
        <w:rPr>
          <w:color w:val="auto"/>
          <w:sz w:val="20"/>
          <w:szCs w:val="20"/>
          <w:lang w:val="es-VE"/>
        </w:rPr>
        <w:t>;</w:t>
      </w:r>
      <w:r w:rsidR="00682852" w:rsidRPr="007038F7">
        <w:rPr>
          <w:color w:val="auto"/>
          <w:sz w:val="20"/>
          <w:szCs w:val="20"/>
          <w:lang w:val="es-VE"/>
        </w:rPr>
        <w:t xml:space="preserve"> y </w:t>
      </w:r>
      <w:r>
        <w:rPr>
          <w:color w:val="auto"/>
          <w:sz w:val="20"/>
          <w:szCs w:val="20"/>
          <w:lang w:val="es-VE"/>
        </w:rPr>
        <w:t xml:space="preserve">que </w:t>
      </w:r>
      <w:r w:rsidR="00682852" w:rsidRPr="007038F7">
        <w:rPr>
          <w:color w:val="auto"/>
          <w:sz w:val="20"/>
          <w:szCs w:val="20"/>
          <w:lang w:val="es-VE"/>
        </w:rPr>
        <w:t>el hecho de que la acción civil deducida contra el Fisco de Chile hubiese sido rechazada no afecta lo anterior</w:t>
      </w:r>
      <w:r>
        <w:rPr>
          <w:color w:val="auto"/>
          <w:sz w:val="20"/>
          <w:szCs w:val="20"/>
          <w:lang w:val="es-VE"/>
        </w:rPr>
        <w:t>,</w:t>
      </w:r>
      <w:r w:rsidR="00682852" w:rsidRPr="007038F7">
        <w:rPr>
          <w:color w:val="auto"/>
          <w:sz w:val="20"/>
          <w:szCs w:val="20"/>
          <w:lang w:val="es-VE"/>
        </w:rPr>
        <w:t xml:space="preserve"> por lo que </w:t>
      </w:r>
      <w:r w:rsidR="00997827" w:rsidRPr="007038F7">
        <w:rPr>
          <w:color w:val="auto"/>
          <w:sz w:val="20"/>
          <w:szCs w:val="20"/>
          <w:lang w:val="es-VE"/>
        </w:rPr>
        <w:t xml:space="preserve">no corresponde que </w:t>
      </w:r>
      <w:r>
        <w:rPr>
          <w:color w:val="auto"/>
          <w:sz w:val="20"/>
          <w:szCs w:val="20"/>
          <w:lang w:val="es-VE"/>
        </w:rPr>
        <w:t>e</w:t>
      </w:r>
      <w:r w:rsidR="00997827" w:rsidRPr="007038F7">
        <w:rPr>
          <w:color w:val="auto"/>
          <w:sz w:val="20"/>
          <w:szCs w:val="20"/>
          <w:lang w:val="es-VE"/>
        </w:rPr>
        <w:t>l peticionari</w:t>
      </w:r>
      <w:r>
        <w:rPr>
          <w:color w:val="auto"/>
          <w:sz w:val="20"/>
          <w:szCs w:val="20"/>
          <w:lang w:val="es-VE"/>
        </w:rPr>
        <w:t>o</w:t>
      </w:r>
      <w:r w:rsidR="00997827" w:rsidRPr="007038F7">
        <w:rPr>
          <w:color w:val="auto"/>
          <w:sz w:val="20"/>
          <w:szCs w:val="20"/>
          <w:lang w:val="es-VE"/>
        </w:rPr>
        <w:t xml:space="preserve"> utilice el </w:t>
      </w:r>
      <w:r>
        <w:rPr>
          <w:color w:val="auto"/>
          <w:sz w:val="20"/>
          <w:szCs w:val="20"/>
          <w:lang w:val="es-VE"/>
        </w:rPr>
        <w:t>s</w:t>
      </w:r>
      <w:r w:rsidR="00997827" w:rsidRPr="007038F7">
        <w:rPr>
          <w:color w:val="auto"/>
          <w:sz w:val="20"/>
          <w:szCs w:val="20"/>
          <w:lang w:val="es-VE"/>
        </w:rPr>
        <w:t xml:space="preserve">istema </w:t>
      </w:r>
      <w:r>
        <w:rPr>
          <w:color w:val="auto"/>
          <w:sz w:val="20"/>
          <w:szCs w:val="20"/>
          <w:lang w:val="es-VE"/>
        </w:rPr>
        <w:t>i</w:t>
      </w:r>
      <w:r w:rsidR="00997827" w:rsidRPr="007038F7">
        <w:rPr>
          <w:color w:val="auto"/>
          <w:sz w:val="20"/>
          <w:szCs w:val="20"/>
          <w:lang w:val="es-VE"/>
        </w:rPr>
        <w:t xml:space="preserve">nteramericano de </w:t>
      </w:r>
      <w:r>
        <w:rPr>
          <w:color w:val="auto"/>
          <w:sz w:val="20"/>
          <w:szCs w:val="20"/>
          <w:lang w:val="es-VE"/>
        </w:rPr>
        <w:t>d</w:t>
      </w:r>
      <w:r w:rsidR="00997827" w:rsidRPr="007038F7">
        <w:rPr>
          <w:color w:val="auto"/>
          <w:sz w:val="20"/>
          <w:szCs w:val="20"/>
          <w:lang w:val="es-VE"/>
        </w:rPr>
        <w:t xml:space="preserve">erechos </w:t>
      </w:r>
      <w:r>
        <w:rPr>
          <w:color w:val="auto"/>
          <w:sz w:val="20"/>
          <w:szCs w:val="20"/>
          <w:lang w:val="es-VE"/>
        </w:rPr>
        <w:t>h</w:t>
      </w:r>
      <w:r w:rsidR="00997827" w:rsidRPr="007038F7">
        <w:rPr>
          <w:color w:val="auto"/>
          <w:sz w:val="20"/>
          <w:szCs w:val="20"/>
          <w:lang w:val="es-VE"/>
        </w:rPr>
        <w:t xml:space="preserve">umanos. Por otro lado, el </w:t>
      </w:r>
      <w:r w:rsidR="00997827" w:rsidRPr="007038F7">
        <w:rPr>
          <w:color w:val="auto"/>
          <w:sz w:val="20"/>
          <w:szCs w:val="20"/>
          <w:lang w:val="es-VE"/>
        </w:rPr>
        <w:lastRenderedPageBreak/>
        <w:t xml:space="preserve">Estado sostiene que la Comisión </w:t>
      </w:r>
      <w:r>
        <w:rPr>
          <w:color w:val="auto"/>
          <w:sz w:val="20"/>
          <w:szCs w:val="20"/>
          <w:lang w:val="es-VE"/>
        </w:rPr>
        <w:t xml:space="preserve">Interamericana </w:t>
      </w:r>
      <w:r w:rsidR="00997827" w:rsidRPr="007038F7">
        <w:rPr>
          <w:color w:val="auto"/>
          <w:sz w:val="20"/>
          <w:szCs w:val="20"/>
          <w:lang w:val="es-VE"/>
        </w:rPr>
        <w:t>carece de competencia temporal para conocer de los hechos que dan origen a la referida petición</w:t>
      </w:r>
      <w:r>
        <w:rPr>
          <w:color w:val="auto"/>
          <w:sz w:val="20"/>
          <w:szCs w:val="20"/>
          <w:lang w:val="es-VE"/>
        </w:rPr>
        <w:t>, ya que</w:t>
      </w:r>
      <w:r w:rsidR="00997827" w:rsidRPr="007038F7">
        <w:rPr>
          <w:color w:val="auto"/>
          <w:sz w:val="20"/>
          <w:szCs w:val="20"/>
          <w:lang w:val="es-VE"/>
        </w:rPr>
        <w:t xml:space="preserve"> tuvieron lugar en 1973, antes de la </w:t>
      </w:r>
      <w:r w:rsidRPr="007038F7">
        <w:rPr>
          <w:color w:val="auto"/>
          <w:sz w:val="20"/>
          <w:szCs w:val="20"/>
          <w:lang w:val="es-VE"/>
        </w:rPr>
        <w:t>entrada en vigor</w:t>
      </w:r>
      <w:r w:rsidR="00997827" w:rsidRPr="007038F7">
        <w:rPr>
          <w:color w:val="auto"/>
          <w:sz w:val="20"/>
          <w:szCs w:val="20"/>
          <w:lang w:val="es-VE"/>
        </w:rPr>
        <w:t xml:space="preserve"> de la Convención Americana </w:t>
      </w:r>
      <w:r w:rsidR="007B5D2E" w:rsidRPr="007038F7">
        <w:rPr>
          <w:color w:val="auto"/>
          <w:sz w:val="20"/>
          <w:szCs w:val="20"/>
          <w:lang w:val="es-VE"/>
        </w:rPr>
        <w:t>en relación con</w:t>
      </w:r>
      <w:r>
        <w:rPr>
          <w:color w:val="auto"/>
          <w:sz w:val="20"/>
          <w:szCs w:val="20"/>
          <w:lang w:val="es-VE"/>
        </w:rPr>
        <w:t xml:space="preserve"> Chile</w:t>
      </w:r>
      <w:r w:rsidR="00997827" w:rsidRPr="007038F7">
        <w:rPr>
          <w:color w:val="auto"/>
          <w:sz w:val="20"/>
          <w:szCs w:val="20"/>
          <w:lang w:val="es-VE"/>
        </w:rPr>
        <w:t>.</w:t>
      </w:r>
    </w:p>
    <w:p w14:paraId="2164E7BF" w14:textId="77777777" w:rsidR="008F1961" w:rsidRPr="00245302" w:rsidRDefault="008F1961" w:rsidP="008F19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bdr w:val="none" w:sz="0" w:space="0" w:color="auto"/>
          <w:lang w:val="es-AR"/>
        </w:rPr>
      </w:pPr>
    </w:p>
    <w:p w14:paraId="47D6283E" w14:textId="386C8E70" w:rsidR="00997827" w:rsidRPr="007038F7" w:rsidRDefault="00997827" w:rsidP="008F196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bdr w:val="none" w:sz="0" w:space="0" w:color="auto"/>
          <w:lang w:val="es-AR"/>
        </w:rPr>
      </w:pPr>
      <w:r w:rsidRPr="007038F7">
        <w:rPr>
          <w:color w:val="auto"/>
          <w:sz w:val="20"/>
          <w:szCs w:val="20"/>
          <w:lang w:val="es-AR"/>
        </w:rPr>
        <w:t>Por último, el Estado afirma que</w:t>
      </w:r>
      <w:r w:rsidR="007B5D2E">
        <w:rPr>
          <w:color w:val="auto"/>
          <w:sz w:val="20"/>
          <w:szCs w:val="20"/>
          <w:lang w:val="es-AR"/>
        </w:rPr>
        <w:t xml:space="preserve"> el</w:t>
      </w:r>
      <w:r w:rsidRPr="007038F7">
        <w:rPr>
          <w:color w:val="auto"/>
          <w:sz w:val="20"/>
          <w:szCs w:val="20"/>
          <w:lang w:val="es-AR"/>
        </w:rPr>
        <w:t xml:space="preserve"> peticionari</w:t>
      </w:r>
      <w:r w:rsidR="007B5D2E">
        <w:rPr>
          <w:color w:val="auto"/>
          <w:sz w:val="20"/>
          <w:szCs w:val="20"/>
          <w:lang w:val="es-AR"/>
        </w:rPr>
        <w:t>o</w:t>
      </w:r>
      <w:r w:rsidRPr="007038F7">
        <w:rPr>
          <w:color w:val="auto"/>
          <w:sz w:val="20"/>
          <w:szCs w:val="20"/>
          <w:lang w:val="es-AR"/>
        </w:rPr>
        <w:t xml:space="preserve"> pretende que la C</w:t>
      </w:r>
      <w:r w:rsidR="00245302">
        <w:rPr>
          <w:color w:val="auto"/>
          <w:sz w:val="20"/>
          <w:szCs w:val="20"/>
          <w:lang w:val="es-AR"/>
        </w:rPr>
        <w:t>IDH</w:t>
      </w:r>
      <w:r w:rsidRPr="007038F7">
        <w:rPr>
          <w:color w:val="auto"/>
          <w:sz w:val="20"/>
          <w:szCs w:val="20"/>
          <w:lang w:val="es-AR"/>
        </w:rPr>
        <w:t xml:space="preserve"> actúe como un tribunal de </w:t>
      </w:r>
      <w:r w:rsidR="00245302">
        <w:rPr>
          <w:color w:val="auto"/>
          <w:sz w:val="20"/>
          <w:szCs w:val="20"/>
          <w:lang w:val="es-AR"/>
        </w:rPr>
        <w:t xml:space="preserve">cuarta </w:t>
      </w:r>
      <w:r w:rsidRPr="007038F7">
        <w:rPr>
          <w:color w:val="auto"/>
          <w:sz w:val="20"/>
          <w:szCs w:val="20"/>
          <w:lang w:val="es-AR"/>
        </w:rPr>
        <w:t>instancia</w:t>
      </w:r>
      <w:r w:rsidR="007B5D2E">
        <w:rPr>
          <w:color w:val="auto"/>
          <w:sz w:val="20"/>
          <w:szCs w:val="20"/>
          <w:lang w:val="es-AR"/>
        </w:rPr>
        <w:t>, pues</w:t>
      </w:r>
      <w:r w:rsidRPr="007038F7">
        <w:rPr>
          <w:color w:val="auto"/>
          <w:sz w:val="20"/>
          <w:szCs w:val="20"/>
          <w:lang w:val="es-AR"/>
        </w:rPr>
        <w:t xml:space="preserve"> se limita a indicar un presunto error de</w:t>
      </w:r>
      <w:r w:rsidR="005647BC" w:rsidRPr="007038F7">
        <w:rPr>
          <w:color w:val="auto"/>
          <w:sz w:val="20"/>
          <w:szCs w:val="20"/>
          <w:lang w:val="es-AR"/>
        </w:rPr>
        <w:t xml:space="preserve"> interpretación </w:t>
      </w:r>
      <w:r w:rsidR="007B5D2E">
        <w:rPr>
          <w:color w:val="auto"/>
          <w:sz w:val="20"/>
          <w:szCs w:val="20"/>
          <w:lang w:val="es-AR"/>
        </w:rPr>
        <w:t>que</w:t>
      </w:r>
      <w:r w:rsidRPr="007038F7">
        <w:rPr>
          <w:color w:val="auto"/>
          <w:sz w:val="20"/>
          <w:szCs w:val="20"/>
          <w:lang w:val="es-AR"/>
        </w:rPr>
        <w:t xml:space="preserve"> habría incurrido la Corte Suprema </w:t>
      </w:r>
      <w:r w:rsidR="007B5D2E">
        <w:rPr>
          <w:color w:val="auto"/>
          <w:sz w:val="20"/>
          <w:szCs w:val="20"/>
          <w:lang w:val="es-AR"/>
        </w:rPr>
        <w:t>en e</w:t>
      </w:r>
      <w:r w:rsidRPr="007038F7">
        <w:rPr>
          <w:color w:val="auto"/>
          <w:sz w:val="20"/>
          <w:szCs w:val="20"/>
          <w:lang w:val="es-AR"/>
        </w:rPr>
        <w:t xml:space="preserve">l momento de determinar el sentido y alcance de las reglas del </w:t>
      </w:r>
      <w:r w:rsidR="007B5D2E">
        <w:rPr>
          <w:color w:val="auto"/>
          <w:sz w:val="20"/>
          <w:szCs w:val="20"/>
          <w:lang w:val="es-AR"/>
        </w:rPr>
        <w:t>C</w:t>
      </w:r>
      <w:r w:rsidRPr="007038F7">
        <w:rPr>
          <w:color w:val="auto"/>
          <w:sz w:val="20"/>
          <w:szCs w:val="20"/>
          <w:lang w:val="es-AR"/>
        </w:rPr>
        <w:t xml:space="preserve">ódigo </w:t>
      </w:r>
      <w:r w:rsidR="007B5D2E">
        <w:rPr>
          <w:color w:val="auto"/>
          <w:sz w:val="20"/>
          <w:szCs w:val="20"/>
          <w:lang w:val="es-AR"/>
        </w:rPr>
        <w:t>C</w:t>
      </w:r>
      <w:r w:rsidRPr="007038F7">
        <w:rPr>
          <w:color w:val="auto"/>
          <w:sz w:val="20"/>
          <w:szCs w:val="20"/>
          <w:lang w:val="es-AR"/>
        </w:rPr>
        <w:t xml:space="preserve">ivil. Alega que </w:t>
      </w:r>
      <w:r w:rsidR="007B5D2E">
        <w:rPr>
          <w:color w:val="auto"/>
          <w:sz w:val="20"/>
          <w:szCs w:val="20"/>
          <w:lang w:val="es-AR"/>
        </w:rPr>
        <w:t>aquel</w:t>
      </w:r>
      <w:r w:rsidRPr="007038F7">
        <w:rPr>
          <w:color w:val="auto"/>
          <w:sz w:val="20"/>
          <w:szCs w:val="20"/>
          <w:lang w:val="es-AR"/>
        </w:rPr>
        <w:t xml:space="preserve"> exig</w:t>
      </w:r>
      <w:r w:rsidR="007B5D2E">
        <w:rPr>
          <w:color w:val="auto"/>
          <w:sz w:val="20"/>
          <w:szCs w:val="20"/>
          <w:lang w:val="es-AR"/>
        </w:rPr>
        <w:t>e</w:t>
      </w:r>
      <w:r w:rsidRPr="007038F7">
        <w:rPr>
          <w:color w:val="auto"/>
          <w:sz w:val="20"/>
          <w:szCs w:val="20"/>
          <w:lang w:val="es-AR"/>
        </w:rPr>
        <w:t xml:space="preserve"> </w:t>
      </w:r>
      <w:r w:rsidR="007B5D2E">
        <w:rPr>
          <w:color w:val="auto"/>
          <w:sz w:val="20"/>
          <w:szCs w:val="20"/>
          <w:lang w:val="es-AR"/>
        </w:rPr>
        <w:t>que</w:t>
      </w:r>
      <w:r w:rsidRPr="007038F7">
        <w:rPr>
          <w:color w:val="auto"/>
          <w:sz w:val="20"/>
          <w:szCs w:val="20"/>
          <w:lang w:val="es-AR"/>
        </w:rPr>
        <w:t xml:space="preserve"> la Comisión </w:t>
      </w:r>
      <w:r w:rsidR="007B5D2E">
        <w:rPr>
          <w:color w:val="auto"/>
          <w:sz w:val="20"/>
          <w:szCs w:val="20"/>
          <w:lang w:val="es-AR"/>
        </w:rPr>
        <w:t>Interamericana se</w:t>
      </w:r>
      <w:r w:rsidRPr="007038F7">
        <w:rPr>
          <w:color w:val="auto"/>
          <w:sz w:val="20"/>
          <w:szCs w:val="20"/>
          <w:lang w:val="es-AR"/>
        </w:rPr>
        <w:t xml:space="preserve"> pronunci</w:t>
      </w:r>
      <w:r w:rsidR="007B5D2E">
        <w:rPr>
          <w:color w:val="auto"/>
          <w:sz w:val="20"/>
          <w:szCs w:val="20"/>
          <w:lang w:val="es-AR"/>
        </w:rPr>
        <w:t>e</w:t>
      </w:r>
      <w:r w:rsidRPr="007038F7">
        <w:rPr>
          <w:color w:val="auto"/>
          <w:sz w:val="20"/>
          <w:szCs w:val="20"/>
          <w:lang w:val="es-AR"/>
        </w:rPr>
        <w:t xml:space="preserve"> acerca de la interpretación del derecho nacional respecto a daños efectuada por la Corte Suprema en la sentencia sobre el recurso de casación. </w:t>
      </w:r>
      <w:r w:rsidR="005647BC" w:rsidRPr="007038F7">
        <w:rPr>
          <w:color w:val="auto"/>
          <w:sz w:val="20"/>
          <w:szCs w:val="20"/>
          <w:lang w:val="es-AR"/>
        </w:rPr>
        <w:t xml:space="preserve">Al respecto, </w:t>
      </w:r>
      <w:r w:rsidR="007B5D2E">
        <w:rPr>
          <w:color w:val="auto"/>
          <w:sz w:val="20"/>
          <w:szCs w:val="20"/>
          <w:lang w:val="es-AR"/>
        </w:rPr>
        <w:t>destaca</w:t>
      </w:r>
      <w:r w:rsidR="005647BC" w:rsidRPr="007038F7">
        <w:rPr>
          <w:color w:val="auto"/>
          <w:sz w:val="20"/>
          <w:szCs w:val="20"/>
          <w:lang w:val="es-AR"/>
        </w:rPr>
        <w:t xml:space="preserve"> </w:t>
      </w:r>
      <w:r w:rsidR="007B5D2E">
        <w:rPr>
          <w:color w:val="auto"/>
          <w:sz w:val="20"/>
          <w:szCs w:val="20"/>
          <w:lang w:val="es-AR"/>
        </w:rPr>
        <w:t xml:space="preserve">que </w:t>
      </w:r>
      <w:r w:rsidR="007B5D2E" w:rsidRPr="007038F7">
        <w:rPr>
          <w:color w:val="auto"/>
          <w:sz w:val="20"/>
          <w:szCs w:val="20"/>
          <w:lang w:val="es-VE"/>
        </w:rPr>
        <w:t xml:space="preserve">a partir de 2015 </w:t>
      </w:r>
      <w:r w:rsidR="005647BC" w:rsidRPr="007038F7">
        <w:rPr>
          <w:color w:val="auto"/>
          <w:sz w:val="20"/>
          <w:szCs w:val="20"/>
          <w:lang w:val="es-VE"/>
        </w:rPr>
        <w:t xml:space="preserve">los tribunales nacionales han modificado la aproximación hermenéutica sobre la interpretación de las reglas de prescripción a partir de la cual se resolvió el presente </w:t>
      </w:r>
      <w:r w:rsidR="007B5D2E">
        <w:rPr>
          <w:color w:val="auto"/>
          <w:sz w:val="20"/>
          <w:szCs w:val="20"/>
          <w:lang w:val="es-VE"/>
        </w:rPr>
        <w:t>asunto;</w:t>
      </w:r>
      <w:r w:rsidR="005647BC" w:rsidRPr="007038F7">
        <w:rPr>
          <w:color w:val="auto"/>
          <w:sz w:val="20"/>
          <w:szCs w:val="20"/>
          <w:lang w:val="es-VE"/>
        </w:rPr>
        <w:t xml:space="preserve"> y </w:t>
      </w:r>
      <w:r w:rsidR="007B5D2E">
        <w:rPr>
          <w:color w:val="auto"/>
          <w:sz w:val="20"/>
          <w:szCs w:val="20"/>
          <w:lang w:val="es-VE"/>
        </w:rPr>
        <w:t xml:space="preserve">que </w:t>
      </w:r>
      <w:r w:rsidR="005647BC" w:rsidRPr="007038F7">
        <w:rPr>
          <w:color w:val="auto"/>
          <w:sz w:val="20"/>
          <w:szCs w:val="20"/>
          <w:lang w:val="es-VE"/>
        </w:rPr>
        <w:t xml:space="preserve">por </w:t>
      </w:r>
      <w:r w:rsidR="007B5D2E">
        <w:rPr>
          <w:color w:val="auto"/>
          <w:sz w:val="20"/>
          <w:szCs w:val="20"/>
          <w:lang w:val="es-VE"/>
        </w:rPr>
        <w:t xml:space="preserve">lo </w:t>
      </w:r>
      <w:r w:rsidR="005647BC" w:rsidRPr="007038F7">
        <w:rPr>
          <w:color w:val="auto"/>
          <w:sz w:val="20"/>
          <w:szCs w:val="20"/>
          <w:lang w:val="es-VE"/>
        </w:rPr>
        <w:t xml:space="preserve">tanto no se requiere </w:t>
      </w:r>
      <w:r w:rsidR="007B5D2E">
        <w:rPr>
          <w:color w:val="auto"/>
          <w:sz w:val="20"/>
          <w:szCs w:val="20"/>
          <w:lang w:val="es-VE"/>
        </w:rPr>
        <w:t xml:space="preserve">de </w:t>
      </w:r>
      <w:r w:rsidR="005647BC" w:rsidRPr="007038F7">
        <w:rPr>
          <w:color w:val="auto"/>
          <w:sz w:val="20"/>
          <w:szCs w:val="20"/>
          <w:lang w:val="es-VE"/>
        </w:rPr>
        <w:t>una acción adicional en este ámbito por parte de los órganos del sistema interamericano.</w:t>
      </w:r>
    </w:p>
    <w:p w14:paraId="2CB0A6FB" w14:textId="77777777" w:rsidR="008F1961" w:rsidRDefault="008F1961" w:rsidP="007B5D2E">
      <w:pPr>
        <w:jc w:val="both"/>
        <w:rPr>
          <w:rFonts w:ascii="Cambria" w:eastAsia="Cambria" w:hAnsi="Cambria" w:cs="Cambria"/>
          <w:b/>
          <w:bCs/>
          <w:color w:val="000000"/>
          <w:sz w:val="20"/>
          <w:szCs w:val="20"/>
          <w:u w:color="000000"/>
          <w:lang w:val="es-ES" w:eastAsia="es-ES"/>
        </w:rPr>
      </w:pPr>
    </w:p>
    <w:p w14:paraId="601768EE" w14:textId="564F0BF4" w:rsidR="00E10040" w:rsidRPr="00E10040" w:rsidRDefault="00E10040" w:rsidP="008F1961">
      <w:pPr>
        <w:ind w:firstLine="720"/>
        <w:jc w:val="both"/>
        <w:rPr>
          <w:rFonts w:ascii="Cambria" w:hAnsi="Cambria"/>
          <w:sz w:val="20"/>
          <w:szCs w:val="20"/>
          <w:lang w:val="es-UY"/>
        </w:rPr>
      </w:pPr>
      <w:r w:rsidRPr="007038F7">
        <w:rPr>
          <w:rFonts w:ascii="Cambria" w:eastAsia="Cambria" w:hAnsi="Cambria" w:cs="Cambria"/>
          <w:b/>
          <w:bCs/>
          <w:color w:val="000000"/>
          <w:sz w:val="20"/>
          <w:szCs w:val="20"/>
          <w:u w:color="000000"/>
          <w:lang w:val="es-ES" w:eastAsia="es-ES"/>
        </w:rPr>
        <w:t>VI.</w:t>
      </w:r>
      <w:r w:rsidRPr="007038F7">
        <w:rPr>
          <w:rFonts w:ascii="Cambria" w:eastAsia="Cambria" w:hAnsi="Cambria" w:cs="Cambria"/>
          <w:b/>
          <w:bCs/>
          <w:color w:val="000000"/>
          <w:sz w:val="20"/>
          <w:szCs w:val="20"/>
          <w:u w:color="000000"/>
          <w:lang w:val="es-ES" w:eastAsia="es-ES"/>
        </w:rPr>
        <w:tab/>
      </w:r>
      <w:r w:rsidRPr="007038F7">
        <w:rPr>
          <w:rFonts w:ascii="Cambria" w:hAnsi="Cambria"/>
          <w:b/>
          <w:sz w:val="20"/>
          <w:szCs w:val="20"/>
          <w:lang w:val="es-ES"/>
        </w:rPr>
        <w:t>AGOTAMIENTO DE RECURSOS INTERNOS Y PLAZO DE PRESENTACIÓN</w:t>
      </w:r>
      <w:r w:rsidRPr="00E10040">
        <w:rPr>
          <w:rFonts w:ascii="Cambria" w:eastAsia="Cambria" w:hAnsi="Cambria" w:cs="Cambria"/>
          <w:b/>
          <w:bCs/>
          <w:color w:val="000000"/>
          <w:sz w:val="20"/>
          <w:szCs w:val="20"/>
          <w:u w:color="000000"/>
          <w:lang w:val="es-ES" w:eastAsia="es-ES"/>
        </w:rPr>
        <w:t xml:space="preserve"> </w:t>
      </w:r>
    </w:p>
    <w:p w14:paraId="55A0A51A" w14:textId="77777777" w:rsidR="008F1961" w:rsidRDefault="008F1961" w:rsidP="007B5D2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7D8011D" w14:textId="05629DCF" w:rsidR="00B35A1D" w:rsidRPr="006800F0" w:rsidRDefault="007B5D2E" w:rsidP="008F196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Pr>
          <w:rFonts w:ascii="Cambria" w:hAnsi="Cambria"/>
          <w:sz w:val="20"/>
          <w:szCs w:val="20"/>
          <w:lang w:val="es-ES"/>
        </w:rPr>
        <w:t xml:space="preserve">El peticionario </w:t>
      </w:r>
      <w:r w:rsidR="00B35A1D" w:rsidRPr="006800F0">
        <w:rPr>
          <w:rFonts w:ascii="Cambria" w:hAnsi="Cambria"/>
          <w:sz w:val="20"/>
          <w:szCs w:val="20"/>
          <w:lang w:val="es-ES"/>
        </w:rPr>
        <w:t xml:space="preserve">afirma que la </w:t>
      </w:r>
      <w:r w:rsidRPr="006800F0">
        <w:rPr>
          <w:rFonts w:ascii="Cambria" w:hAnsi="Cambria"/>
          <w:sz w:val="20"/>
          <w:szCs w:val="20"/>
          <w:lang w:val="es-ES"/>
        </w:rPr>
        <w:t xml:space="preserve">demanda civil </w:t>
      </w:r>
      <w:r>
        <w:rPr>
          <w:rFonts w:ascii="Cambria" w:hAnsi="Cambria"/>
          <w:sz w:val="20"/>
          <w:szCs w:val="20"/>
          <w:lang w:val="es-ES"/>
        </w:rPr>
        <w:t xml:space="preserve">con la que se solicitó la reparación </w:t>
      </w:r>
      <w:r w:rsidR="00B35A1D" w:rsidRPr="006800F0">
        <w:rPr>
          <w:rFonts w:ascii="Cambria" w:hAnsi="Cambria"/>
          <w:sz w:val="20"/>
          <w:szCs w:val="20"/>
          <w:lang w:val="es-ES"/>
        </w:rPr>
        <w:t>para l</w:t>
      </w:r>
      <w:r w:rsidR="00574E97" w:rsidRPr="006800F0">
        <w:rPr>
          <w:rFonts w:ascii="Cambria" w:hAnsi="Cambria"/>
          <w:sz w:val="20"/>
          <w:szCs w:val="20"/>
          <w:lang w:val="es-ES"/>
        </w:rPr>
        <w:t>o</w:t>
      </w:r>
      <w:r w:rsidR="00B35A1D" w:rsidRPr="006800F0">
        <w:rPr>
          <w:rFonts w:ascii="Cambria" w:hAnsi="Cambria"/>
          <w:sz w:val="20"/>
          <w:szCs w:val="20"/>
          <w:lang w:val="es-ES"/>
        </w:rPr>
        <w:t xml:space="preserve">s </w:t>
      </w:r>
      <w:r w:rsidR="00574E97" w:rsidRPr="006800F0">
        <w:rPr>
          <w:rFonts w:ascii="Cambria" w:hAnsi="Cambria"/>
          <w:sz w:val="20"/>
          <w:szCs w:val="20"/>
          <w:lang w:val="es-ES"/>
        </w:rPr>
        <w:t xml:space="preserve">familiares de la </w:t>
      </w:r>
      <w:r w:rsidR="00B35A1D" w:rsidRPr="006800F0">
        <w:rPr>
          <w:rFonts w:ascii="Cambria" w:hAnsi="Cambria"/>
          <w:sz w:val="20"/>
          <w:szCs w:val="20"/>
          <w:lang w:val="es-ES"/>
        </w:rPr>
        <w:t>presunta</w:t>
      </w:r>
      <w:r w:rsidR="00574E97" w:rsidRPr="006800F0">
        <w:rPr>
          <w:rFonts w:ascii="Cambria" w:hAnsi="Cambria"/>
          <w:sz w:val="20"/>
          <w:szCs w:val="20"/>
          <w:lang w:val="es-ES"/>
        </w:rPr>
        <w:t xml:space="preserve"> </w:t>
      </w:r>
      <w:r w:rsidR="00B35A1D" w:rsidRPr="006800F0">
        <w:rPr>
          <w:rFonts w:ascii="Cambria" w:hAnsi="Cambria"/>
          <w:sz w:val="20"/>
          <w:szCs w:val="20"/>
          <w:lang w:val="es-ES"/>
        </w:rPr>
        <w:t>víctima</w:t>
      </w:r>
      <w:r w:rsidR="00574E97" w:rsidRPr="006800F0">
        <w:rPr>
          <w:rFonts w:ascii="Cambria" w:hAnsi="Cambria"/>
          <w:sz w:val="20"/>
          <w:szCs w:val="20"/>
          <w:lang w:val="es-ES"/>
        </w:rPr>
        <w:t xml:space="preserve"> </w:t>
      </w:r>
      <w:r w:rsidR="00B35A1D" w:rsidRPr="006800F0">
        <w:rPr>
          <w:rFonts w:ascii="Cambria" w:hAnsi="Cambria"/>
          <w:sz w:val="20"/>
          <w:szCs w:val="20"/>
          <w:lang w:val="es-ES"/>
        </w:rPr>
        <w:t>derivada de</w:t>
      </w:r>
      <w:r w:rsidR="00574E97" w:rsidRPr="006800F0">
        <w:rPr>
          <w:rFonts w:ascii="Cambria" w:hAnsi="Cambria"/>
          <w:sz w:val="20"/>
          <w:szCs w:val="20"/>
          <w:lang w:val="es-ES"/>
        </w:rPr>
        <w:t xml:space="preserve"> </w:t>
      </w:r>
      <w:r>
        <w:rPr>
          <w:rFonts w:ascii="Cambria" w:hAnsi="Cambria"/>
          <w:sz w:val="20"/>
          <w:szCs w:val="20"/>
          <w:lang w:val="es-ES"/>
        </w:rPr>
        <w:t>su</w:t>
      </w:r>
      <w:r w:rsidR="00574E97" w:rsidRPr="006800F0">
        <w:rPr>
          <w:rFonts w:ascii="Cambria" w:hAnsi="Cambria"/>
          <w:sz w:val="20"/>
          <w:szCs w:val="20"/>
          <w:lang w:val="es-ES"/>
        </w:rPr>
        <w:t xml:space="preserve"> detención y ejecución</w:t>
      </w:r>
      <w:r w:rsidR="00574E97" w:rsidRPr="006800F0">
        <w:rPr>
          <w:rFonts w:ascii="Cambria" w:hAnsi="Cambria"/>
          <w:sz w:val="20"/>
          <w:szCs w:val="20"/>
          <w:lang w:val="es-VE"/>
        </w:rPr>
        <w:t xml:space="preserve"> extrajudicial</w:t>
      </w:r>
      <w:r w:rsidR="00B35A1D" w:rsidRPr="006800F0">
        <w:rPr>
          <w:rFonts w:ascii="Cambria" w:hAnsi="Cambria"/>
          <w:sz w:val="20"/>
          <w:szCs w:val="20"/>
          <w:lang w:val="es-ES"/>
        </w:rPr>
        <w:t xml:space="preserve"> fue rechazada con base en la causal de prescripción. La </w:t>
      </w:r>
      <w:r>
        <w:rPr>
          <w:rFonts w:ascii="Cambria" w:hAnsi="Cambria"/>
          <w:sz w:val="20"/>
          <w:szCs w:val="20"/>
          <w:lang w:val="es-ES"/>
        </w:rPr>
        <w:t xml:space="preserve">causa </w:t>
      </w:r>
      <w:r w:rsidRPr="006800F0">
        <w:rPr>
          <w:rFonts w:ascii="Cambria" w:hAnsi="Cambria"/>
          <w:sz w:val="20"/>
          <w:szCs w:val="20"/>
          <w:lang w:val="es-ES"/>
        </w:rPr>
        <w:t xml:space="preserve">se inició </w:t>
      </w:r>
      <w:r w:rsidR="00B35A1D" w:rsidRPr="006800F0">
        <w:rPr>
          <w:rFonts w:ascii="Cambria" w:hAnsi="Cambria"/>
          <w:sz w:val="20"/>
          <w:szCs w:val="20"/>
          <w:lang w:val="es-ES"/>
        </w:rPr>
        <w:t xml:space="preserve">en la jurisdicción civil el </w:t>
      </w:r>
      <w:r w:rsidR="00574E97" w:rsidRPr="006800F0">
        <w:rPr>
          <w:rFonts w:ascii="Cambria" w:hAnsi="Cambria"/>
          <w:sz w:val="20"/>
          <w:szCs w:val="20"/>
          <w:lang w:val="es-ES"/>
        </w:rPr>
        <w:t>30</w:t>
      </w:r>
      <w:r w:rsidR="00B35A1D" w:rsidRPr="006800F0">
        <w:rPr>
          <w:rFonts w:ascii="Cambria" w:hAnsi="Cambria"/>
          <w:sz w:val="20"/>
          <w:szCs w:val="20"/>
          <w:lang w:val="es-ES"/>
        </w:rPr>
        <w:t xml:space="preserve"> de julio de 2001</w:t>
      </w:r>
      <w:r w:rsidR="007F5385">
        <w:rPr>
          <w:rFonts w:ascii="Cambria" w:hAnsi="Cambria"/>
          <w:sz w:val="20"/>
          <w:szCs w:val="20"/>
          <w:lang w:val="es-ES"/>
        </w:rPr>
        <w:t>,</w:t>
      </w:r>
      <w:r w:rsidR="00B35A1D" w:rsidRPr="006800F0">
        <w:rPr>
          <w:rFonts w:ascii="Cambria" w:hAnsi="Cambria"/>
          <w:sz w:val="20"/>
          <w:szCs w:val="20"/>
          <w:lang w:val="es-ES"/>
        </w:rPr>
        <w:t xml:space="preserve"> </w:t>
      </w:r>
      <w:r w:rsidR="007F5385">
        <w:rPr>
          <w:rFonts w:ascii="Cambria" w:hAnsi="Cambria"/>
          <w:sz w:val="20"/>
          <w:szCs w:val="20"/>
          <w:lang w:val="es-ES"/>
        </w:rPr>
        <w:t xml:space="preserve">y concluyó </w:t>
      </w:r>
      <w:r w:rsidR="00B35A1D" w:rsidRPr="006800F0">
        <w:rPr>
          <w:rFonts w:ascii="Cambria" w:hAnsi="Cambria"/>
          <w:sz w:val="20"/>
          <w:szCs w:val="20"/>
          <w:lang w:val="es-ES"/>
        </w:rPr>
        <w:t xml:space="preserve">el </w:t>
      </w:r>
      <w:r w:rsidR="006800F0" w:rsidRPr="006800F0">
        <w:rPr>
          <w:rFonts w:ascii="Cambria" w:hAnsi="Cambria"/>
          <w:sz w:val="20"/>
          <w:szCs w:val="20"/>
          <w:lang w:val="es-ES"/>
        </w:rPr>
        <w:t xml:space="preserve">4 de enero de 2012 </w:t>
      </w:r>
      <w:r w:rsidR="007F5385">
        <w:rPr>
          <w:rFonts w:ascii="Cambria" w:hAnsi="Cambria"/>
          <w:sz w:val="20"/>
          <w:szCs w:val="20"/>
          <w:lang w:val="es-ES"/>
        </w:rPr>
        <w:t xml:space="preserve">cuando </w:t>
      </w:r>
      <w:r w:rsidR="00B35A1D" w:rsidRPr="006800F0">
        <w:rPr>
          <w:rFonts w:ascii="Cambria" w:hAnsi="Cambria"/>
          <w:sz w:val="20"/>
          <w:szCs w:val="20"/>
          <w:lang w:val="es-ES"/>
        </w:rPr>
        <w:t xml:space="preserve">el juez de primera instancia dictó auto de </w:t>
      </w:r>
      <w:r w:rsidR="007F5385">
        <w:rPr>
          <w:rFonts w:ascii="Cambria" w:hAnsi="Cambria"/>
          <w:sz w:val="20"/>
          <w:szCs w:val="20"/>
          <w:lang w:val="es-ES"/>
        </w:rPr>
        <w:t>“</w:t>
      </w:r>
      <w:r w:rsidR="00B35A1D" w:rsidRPr="006800F0">
        <w:rPr>
          <w:rFonts w:ascii="Cambria" w:hAnsi="Cambria"/>
          <w:sz w:val="20"/>
          <w:szCs w:val="20"/>
          <w:lang w:val="es-ES"/>
        </w:rPr>
        <w:t>cúmplase</w:t>
      </w:r>
      <w:r w:rsidR="007F5385">
        <w:rPr>
          <w:rFonts w:ascii="Cambria" w:hAnsi="Cambria"/>
          <w:sz w:val="20"/>
          <w:szCs w:val="20"/>
          <w:lang w:val="es-ES"/>
        </w:rPr>
        <w:t>”</w:t>
      </w:r>
      <w:r w:rsidR="00B35A1D" w:rsidRPr="006800F0">
        <w:rPr>
          <w:rFonts w:ascii="Cambria" w:hAnsi="Cambria"/>
          <w:sz w:val="20"/>
          <w:szCs w:val="20"/>
          <w:lang w:val="es-ES"/>
        </w:rPr>
        <w:t xml:space="preserve"> respecto a la decisión de la Corte Suprema del </w:t>
      </w:r>
      <w:r w:rsidR="006800F0" w:rsidRPr="006800F0">
        <w:rPr>
          <w:rFonts w:ascii="Cambria" w:hAnsi="Cambria"/>
          <w:sz w:val="20"/>
          <w:szCs w:val="20"/>
          <w:lang w:val="es-ES"/>
        </w:rPr>
        <w:t xml:space="preserve">29 de septiembre </w:t>
      </w:r>
      <w:r w:rsidR="00B35A1D" w:rsidRPr="006800F0">
        <w:rPr>
          <w:rFonts w:ascii="Cambria" w:hAnsi="Cambria"/>
          <w:sz w:val="20"/>
          <w:szCs w:val="20"/>
          <w:lang w:val="es-ES"/>
        </w:rPr>
        <w:t xml:space="preserve">de 2011 </w:t>
      </w:r>
      <w:r w:rsidR="007F5385">
        <w:rPr>
          <w:rFonts w:ascii="Cambria" w:hAnsi="Cambria"/>
          <w:sz w:val="20"/>
          <w:szCs w:val="20"/>
          <w:lang w:val="es-ES"/>
        </w:rPr>
        <w:t xml:space="preserve">que </w:t>
      </w:r>
      <w:r w:rsidR="00B35A1D" w:rsidRPr="006800F0">
        <w:rPr>
          <w:rFonts w:ascii="Cambria" w:hAnsi="Cambria"/>
          <w:sz w:val="20"/>
          <w:szCs w:val="20"/>
          <w:lang w:val="es-ES"/>
        </w:rPr>
        <w:t>rechaz</w:t>
      </w:r>
      <w:r w:rsidR="007F5385">
        <w:rPr>
          <w:rFonts w:ascii="Cambria" w:hAnsi="Cambria"/>
          <w:sz w:val="20"/>
          <w:szCs w:val="20"/>
          <w:lang w:val="es-ES"/>
        </w:rPr>
        <w:t>ó</w:t>
      </w:r>
      <w:r w:rsidR="00B35A1D" w:rsidRPr="006800F0">
        <w:rPr>
          <w:rFonts w:ascii="Cambria" w:hAnsi="Cambria"/>
          <w:sz w:val="20"/>
          <w:szCs w:val="20"/>
          <w:lang w:val="es-ES"/>
        </w:rPr>
        <w:t xml:space="preserve"> las pretensiones de </w:t>
      </w:r>
      <w:r w:rsidR="006800F0" w:rsidRPr="006800F0">
        <w:rPr>
          <w:rFonts w:ascii="Cambria" w:hAnsi="Cambria"/>
          <w:sz w:val="20"/>
          <w:szCs w:val="20"/>
          <w:lang w:val="es-ES"/>
        </w:rPr>
        <w:t>los familiares de la presunta víctima</w:t>
      </w:r>
      <w:r w:rsidR="00B35A1D" w:rsidRPr="006800F0">
        <w:rPr>
          <w:rFonts w:ascii="Cambria" w:hAnsi="Cambria"/>
          <w:sz w:val="20"/>
          <w:szCs w:val="20"/>
          <w:lang w:val="es-ES"/>
        </w:rPr>
        <w:t xml:space="preserve">. Con base en ello, la Comisión </w:t>
      </w:r>
      <w:r w:rsidR="007F5385">
        <w:rPr>
          <w:rFonts w:ascii="Cambria" w:hAnsi="Cambria"/>
          <w:sz w:val="20"/>
          <w:szCs w:val="20"/>
          <w:lang w:val="es-ES"/>
        </w:rPr>
        <w:t xml:space="preserve">Interamericana </w:t>
      </w:r>
      <w:r w:rsidR="00B35A1D" w:rsidRPr="006800F0">
        <w:rPr>
          <w:rFonts w:ascii="Cambria" w:hAnsi="Cambria"/>
          <w:sz w:val="20"/>
          <w:szCs w:val="20"/>
          <w:lang w:val="es-ES"/>
        </w:rPr>
        <w:t>concluye que se agotaron los recursos internos y que la presente petición cumple el requisito establecido en el artículo 46.1</w:t>
      </w:r>
      <w:r w:rsidR="007F5385">
        <w:rPr>
          <w:rFonts w:ascii="Cambria" w:hAnsi="Cambria"/>
          <w:sz w:val="20"/>
          <w:szCs w:val="20"/>
          <w:lang w:val="es-ES"/>
        </w:rPr>
        <w:t>(</w:t>
      </w:r>
      <w:r w:rsidR="00B35A1D" w:rsidRPr="006800F0">
        <w:rPr>
          <w:rFonts w:ascii="Cambria" w:hAnsi="Cambria"/>
          <w:sz w:val="20"/>
          <w:szCs w:val="20"/>
          <w:lang w:val="es-ES"/>
        </w:rPr>
        <w:t>a</w:t>
      </w:r>
      <w:r w:rsidR="007F5385">
        <w:rPr>
          <w:rFonts w:ascii="Cambria" w:hAnsi="Cambria"/>
          <w:sz w:val="20"/>
          <w:szCs w:val="20"/>
          <w:lang w:val="es-ES"/>
        </w:rPr>
        <w:t>)</w:t>
      </w:r>
      <w:r w:rsidR="00B35A1D" w:rsidRPr="006800F0">
        <w:rPr>
          <w:rFonts w:ascii="Cambria" w:hAnsi="Cambria"/>
          <w:sz w:val="20"/>
          <w:szCs w:val="20"/>
          <w:lang w:val="es-ES"/>
        </w:rPr>
        <w:t xml:space="preserve"> de la Convención</w:t>
      </w:r>
      <w:r w:rsidR="007F5385">
        <w:rPr>
          <w:rFonts w:ascii="Cambria" w:hAnsi="Cambria"/>
          <w:sz w:val="20"/>
          <w:szCs w:val="20"/>
          <w:lang w:val="es-ES"/>
        </w:rPr>
        <w:t xml:space="preserve"> Americana</w:t>
      </w:r>
      <w:r w:rsidR="00B35A1D" w:rsidRPr="006800F0">
        <w:rPr>
          <w:rFonts w:ascii="Cambria" w:hAnsi="Cambria"/>
          <w:sz w:val="20"/>
          <w:szCs w:val="20"/>
          <w:lang w:val="es-ES"/>
        </w:rPr>
        <w:t>.</w:t>
      </w:r>
    </w:p>
    <w:p w14:paraId="5BBEDA99" w14:textId="77777777" w:rsidR="008F1961" w:rsidRDefault="008F1961" w:rsidP="008F19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C12A22F" w14:textId="3F71DD77" w:rsidR="00E10040" w:rsidRPr="006800F0" w:rsidRDefault="007F5385" w:rsidP="008F196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Pr>
          <w:rFonts w:ascii="Cambria" w:hAnsi="Cambria"/>
          <w:sz w:val="20"/>
          <w:szCs w:val="20"/>
          <w:lang w:val="es-ES"/>
        </w:rPr>
        <w:t>La</w:t>
      </w:r>
      <w:r w:rsidR="00B35A1D" w:rsidRPr="006800F0">
        <w:rPr>
          <w:rFonts w:ascii="Cambria" w:hAnsi="Cambria"/>
          <w:sz w:val="20"/>
          <w:szCs w:val="20"/>
          <w:lang w:val="es-ES"/>
        </w:rPr>
        <w:t xml:space="preserve"> petición fue presentada a la CIDH el </w:t>
      </w:r>
      <w:r w:rsidR="006800F0" w:rsidRPr="006800F0">
        <w:rPr>
          <w:rFonts w:ascii="Cambria" w:hAnsi="Cambria"/>
          <w:sz w:val="20"/>
          <w:szCs w:val="20"/>
          <w:lang w:val="es-ES"/>
        </w:rPr>
        <w:t>4 de julio de 2012</w:t>
      </w:r>
      <w:r w:rsidR="00B35A1D" w:rsidRPr="006800F0">
        <w:rPr>
          <w:rFonts w:ascii="Cambria" w:hAnsi="Cambria"/>
          <w:sz w:val="20"/>
          <w:szCs w:val="20"/>
          <w:lang w:val="es-ES"/>
        </w:rPr>
        <w:t xml:space="preserve">, </w:t>
      </w:r>
      <w:r>
        <w:rPr>
          <w:rFonts w:ascii="Cambria" w:hAnsi="Cambria"/>
          <w:sz w:val="20"/>
          <w:szCs w:val="20"/>
          <w:lang w:val="es-ES"/>
        </w:rPr>
        <w:t xml:space="preserve">por lo que </w:t>
      </w:r>
      <w:r w:rsidR="00B35A1D" w:rsidRPr="006800F0">
        <w:rPr>
          <w:rFonts w:ascii="Cambria" w:hAnsi="Cambria"/>
          <w:sz w:val="20"/>
          <w:szCs w:val="20"/>
          <w:lang w:val="es-ES"/>
        </w:rPr>
        <w:t>cumple</w:t>
      </w:r>
      <w:r>
        <w:rPr>
          <w:rFonts w:ascii="Cambria" w:hAnsi="Cambria"/>
          <w:sz w:val="20"/>
          <w:szCs w:val="20"/>
          <w:lang w:val="es-ES"/>
        </w:rPr>
        <w:t xml:space="preserve"> igualmente </w:t>
      </w:r>
      <w:r w:rsidR="00B35A1D" w:rsidRPr="006800F0">
        <w:rPr>
          <w:rFonts w:ascii="Cambria" w:hAnsi="Cambria"/>
          <w:sz w:val="20"/>
          <w:szCs w:val="20"/>
          <w:lang w:val="es-ES"/>
        </w:rPr>
        <w:t>con el requisito de plazo de presentación establecido en los artículos 46.1</w:t>
      </w:r>
      <w:r>
        <w:rPr>
          <w:rFonts w:ascii="Cambria" w:hAnsi="Cambria"/>
          <w:sz w:val="20"/>
          <w:szCs w:val="20"/>
          <w:lang w:val="es-ES"/>
        </w:rPr>
        <w:t>(</w:t>
      </w:r>
      <w:r w:rsidR="00B35A1D" w:rsidRPr="006800F0">
        <w:rPr>
          <w:rFonts w:ascii="Cambria" w:hAnsi="Cambria"/>
          <w:sz w:val="20"/>
          <w:szCs w:val="20"/>
          <w:lang w:val="es-ES"/>
        </w:rPr>
        <w:t>b</w:t>
      </w:r>
      <w:r>
        <w:rPr>
          <w:rFonts w:ascii="Cambria" w:hAnsi="Cambria"/>
          <w:sz w:val="20"/>
          <w:szCs w:val="20"/>
          <w:lang w:val="es-ES"/>
        </w:rPr>
        <w:t>)</w:t>
      </w:r>
      <w:r w:rsidR="00B35A1D" w:rsidRPr="006800F0">
        <w:rPr>
          <w:rFonts w:ascii="Cambria" w:hAnsi="Cambria"/>
          <w:sz w:val="20"/>
          <w:szCs w:val="20"/>
          <w:lang w:val="es-ES"/>
        </w:rPr>
        <w:t xml:space="preserve"> de la Convención </w:t>
      </w:r>
      <w:r>
        <w:rPr>
          <w:rFonts w:ascii="Cambria" w:hAnsi="Cambria"/>
          <w:sz w:val="20"/>
          <w:szCs w:val="20"/>
          <w:lang w:val="es-ES"/>
        </w:rPr>
        <w:t xml:space="preserve">Americana </w:t>
      </w:r>
      <w:r w:rsidR="00B35A1D" w:rsidRPr="006800F0">
        <w:rPr>
          <w:rFonts w:ascii="Cambria" w:hAnsi="Cambria"/>
          <w:sz w:val="20"/>
          <w:szCs w:val="20"/>
          <w:lang w:val="es-ES"/>
        </w:rPr>
        <w:t>y 32.1 del Reglamento.</w:t>
      </w:r>
    </w:p>
    <w:p w14:paraId="5C4657D8" w14:textId="77777777" w:rsidR="008F1961" w:rsidRDefault="008F1961" w:rsidP="008F1961">
      <w:pPr>
        <w:pStyle w:val="ListParagraph"/>
        <w:jc w:val="both"/>
        <w:rPr>
          <w:b/>
          <w:bCs/>
          <w:sz w:val="20"/>
          <w:szCs w:val="20"/>
          <w:lang w:val="es-ES"/>
        </w:rPr>
      </w:pPr>
    </w:p>
    <w:p w14:paraId="11E4A42B" w14:textId="2AD4C1AE" w:rsidR="00E10040" w:rsidRPr="00E10040" w:rsidRDefault="00E10040" w:rsidP="008F1961">
      <w:pPr>
        <w:pStyle w:val="ListParagraph"/>
        <w:jc w:val="both"/>
        <w:rPr>
          <w:b/>
          <w:sz w:val="20"/>
          <w:szCs w:val="20"/>
          <w:lang w:val="es-ES"/>
        </w:rPr>
      </w:pPr>
      <w:r w:rsidRPr="00E10040">
        <w:rPr>
          <w:b/>
          <w:bCs/>
          <w:sz w:val="20"/>
          <w:szCs w:val="20"/>
          <w:lang w:val="es-ES"/>
        </w:rPr>
        <w:t>VII.</w:t>
      </w:r>
      <w:r w:rsidRPr="00E10040">
        <w:rPr>
          <w:b/>
          <w:bCs/>
          <w:sz w:val="20"/>
          <w:szCs w:val="20"/>
          <w:lang w:val="es-ES"/>
        </w:rPr>
        <w:tab/>
        <w:t xml:space="preserve">CARACTERIZACIÓN </w:t>
      </w:r>
      <w:r w:rsidRPr="00E10040">
        <w:rPr>
          <w:b/>
          <w:bCs/>
          <w:sz w:val="20"/>
          <w:szCs w:val="20"/>
          <w:lang w:val="es-UY"/>
        </w:rPr>
        <w:t>DE LOS HECHOS ALEGADOS</w:t>
      </w:r>
    </w:p>
    <w:p w14:paraId="7EBDC7AA" w14:textId="77777777" w:rsidR="008F1961" w:rsidRDefault="008F1961" w:rsidP="008F196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3110B70F" w14:textId="77777777" w:rsidR="007F5385" w:rsidRDefault="00B35A1D" w:rsidP="008F196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B35A1D">
        <w:rPr>
          <w:sz w:val="20"/>
          <w:szCs w:val="20"/>
          <w:lang w:val="es-ES"/>
        </w:rPr>
        <w:t>Los familiares de la presunta víctima tuvieron acceso a los recursos previstos en la legislación chilena</w:t>
      </w:r>
      <w:r w:rsidR="007F5385">
        <w:rPr>
          <w:sz w:val="20"/>
          <w:szCs w:val="20"/>
          <w:lang w:val="es-ES"/>
        </w:rPr>
        <w:t>,</w:t>
      </w:r>
      <w:r w:rsidRPr="00B35A1D">
        <w:rPr>
          <w:sz w:val="20"/>
          <w:szCs w:val="20"/>
          <w:lang w:val="es-ES"/>
        </w:rPr>
        <w:t xml:space="preserve"> y el asunto fue analizado y resuelto en el ámbito interno incluso por la Corte Suprema, su más alta instancia judicial. Sin embargo, </w:t>
      </w:r>
      <w:r w:rsidR="007F5385">
        <w:rPr>
          <w:sz w:val="20"/>
          <w:szCs w:val="20"/>
          <w:lang w:val="es-ES"/>
        </w:rPr>
        <w:t>el peticionario</w:t>
      </w:r>
      <w:r w:rsidRPr="00B35A1D">
        <w:rPr>
          <w:sz w:val="20"/>
          <w:szCs w:val="20"/>
          <w:lang w:val="es-ES"/>
        </w:rPr>
        <w:t xml:space="preserve"> alega la falta de indemnización a los familiares de la presunta víctima por su </w:t>
      </w:r>
      <w:r w:rsidR="00AA54C7">
        <w:rPr>
          <w:sz w:val="20"/>
          <w:szCs w:val="20"/>
          <w:lang w:val="es-ES"/>
        </w:rPr>
        <w:t xml:space="preserve">detención </w:t>
      </w:r>
      <w:r w:rsidRPr="00B35A1D">
        <w:rPr>
          <w:sz w:val="20"/>
          <w:szCs w:val="20"/>
          <w:lang w:val="es-ES"/>
        </w:rPr>
        <w:t xml:space="preserve">y </w:t>
      </w:r>
      <w:r w:rsidR="00AA54C7">
        <w:rPr>
          <w:sz w:val="20"/>
          <w:szCs w:val="20"/>
          <w:lang w:val="es-ES"/>
        </w:rPr>
        <w:t>ejecución extrajudicial</w:t>
      </w:r>
      <w:r w:rsidRPr="00B35A1D">
        <w:rPr>
          <w:sz w:val="20"/>
          <w:szCs w:val="20"/>
          <w:lang w:val="es-ES"/>
        </w:rPr>
        <w:t xml:space="preserve">, </w:t>
      </w:r>
      <w:r w:rsidR="007F5385">
        <w:rPr>
          <w:sz w:val="20"/>
          <w:szCs w:val="20"/>
          <w:lang w:val="es-ES"/>
        </w:rPr>
        <w:t xml:space="preserve">debido a la </w:t>
      </w:r>
      <w:r w:rsidRPr="00B35A1D">
        <w:rPr>
          <w:sz w:val="20"/>
          <w:szCs w:val="20"/>
          <w:lang w:val="es-ES"/>
        </w:rPr>
        <w:t>aplicación judicial de la prescripción en materia civil. Respecto a las acciones civiles de reparación por crímenes de lesa humanidad, como en la presente petición, tanto la C</w:t>
      </w:r>
      <w:r w:rsidR="007F5385">
        <w:rPr>
          <w:sz w:val="20"/>
          <w:szCs w:val="20"/>
          <w:lang w:val="es-ES"/>
        </w:rPr>
        <w:t>IDH</w:t>
      </w:r>
      <w:r w:rsidRPr="00B35A1D">
        <w:rPr>
          <w:sz w:val="20"/>
          <w:szCs w:val="20"/>
          <w:lang w:val="es-ES"/>
        </w:rPr>
        <w:t xml:space="preserve"> como la Corte Interamericana han dicho que la aplicación de la prescripción constituye un obstáculo al acceso efectivo a la justicia para garantizar el derecho de las víctimas a ser reparadas, por </w:t>
      </w:r>
      <w:r w:rsidR="007F5385">
        <w:rPr>
          <w:sz w:val="20"/>
          <w:szCs w:val="20"/>
          <w:lang w:val="es-ES"/>
        </w:rPr>
        <w:t xml:space="preserve">lo que </w:t>
      </w:r>
      <w:r w:rsidRPr="00B35A1D">
        <w:rPr>
          <w:sz w:val="20"/>
          <w:szCs w:val="20"/>
          <w:lang w:val="es-ES"/>
        </w:rPr>
        <w:t>no debería aplicarse en tales circunstancias</w:t>
      </w:r>
      <w:r w:rsidRPr="00B35A1D">
        <w:rPr>
          <w:sz w:val="20"/>
          <w:szCs w:val="20"/>
          <w:vertAlign w:val="superscript"/>
          <w:lang w:val="es-ES"/>
        </w:rPr>
        <w:footnoteReference w:id="6"/>
      </w:r>
      <w:r w:rsidRPr="00B35A1D">
        <w:rPr>
          <w:sz w:val="20"/>
          <w:szCs w:val="20"/>
          <w:lang w:val="es-ES"/>
        </w:rPr>
        <w:t xml:space="preserve">. </w:t>
      </w:r>
    </w:p>
    <w:p w14:paraId="0FB078A8" w14:textId="77777777" w:rsidR="007F5385" w:rsidRPr="007F5385" w:rsidRDefault="007F5385" w:rsidP="007F538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306C62D9" w14:textId="4A6A0778" w:rsidR="00B35A1D" w:rsidRPr="00B35A1D" w:rsidRDefault="007F5385" w:rsidP="008F196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En consecuencia</w:t>
      </w:r>
      <w:r w:rsidR="00B35A1D" w:rsidRPr="00B35A1D">
        <w:rPr>
          <w:sz w:val="20"/>
          <w:szCs w:val="20"/>
          <w:lang w:val="es-ES"/>
        </w:rPr>
        <w:t xml:space="preserve">, la Comisión Interamericana considera que le corresponde ejercer su competencia complementaria en este asunto y analizar en la etapa de fondo si el sistema interno ofreció a la </w:t>
      </w:r>
      <w:r>
        <w:rPr>
          <w:sz w:val="20"/>
          <w:szCs w:val="20"/>
          <w:lang w:val="es-ES"/>
        </w:rPr>
        <w:t xml:space="preserve">familia de la presunta víctima </w:t>
      </w:r>
      <w:r w:rsidR="00B35A1D" w:rsidRPr="00B35A1D">
        <w:rPr>
          <w:sz w:val="20"/>
          <w:szCs w:val="20"/>
          <w:lang w:val="es-ES"/>
        </w:rPr>
        <w:t>las vías adecuadas para buscar una debida reparación y garantizar el derecho a la tutela judicial efectiva. Teniendo en cuenta lo anterior, la CIDH considera que los alegatos del peticionari</w:t>
      </w:r>
      <w:r>
        <w:rPr>
          <w:sz w:val="20"/>
          <w:szCs w:val="20"/>
          <w:lang w:val="es-ES"/>
        </w:rPr>
        <w:t>o</w:t>
      </w:r>
      <w:r w:rsidR="00B35A1D" w:rsidRPr="00B35A1D">
        <w:rPr>
          <w:sz w:val="20"/>
          <w:szCs w:val="20"/>
          <w:lang w:val="es-ES"/>
        </w:rPr>
        <w:t xml:space="preserve"> no resultan manifiestamente infundad</w:t>
      </w:r>
      <w:r>
        <w:rPr>
          <w:sz w:val="20"/>
          <w:szCs w:val="20"/>
          <w:lang w:val="es-ES"/>
        </w:rPr>
        <w:t>o</w:t>
      </w:r>
      <w:r w:rsidR="00B35A1D" w:rsidRPr="00B35A1D">
        <w:rPr>
          <w:sz w:val="20"/>
          <w:szCs w:val="20"/>
          <w:lang w:val="es-ES"/>
        </w:rPr>
        <w:t>s y requieren un estudio de fondo pues los hechos, de corroborarse como ciertos</w:t>
      </w:r>
      <w:r>
        <w:rPr>
          <w:sz w:val="20"/>
          <w:szCs w:val="20"/>
          <w:lang w:val="es-ES"/>
        </w:rPr>
        <w:t>,</w:t>
      </w:r>
      <w:r w:rsidR="00B35A1D" w:rsidRPr="00B35A1D">
        <w:rPr>
          <w:sz w:val="20"/>
          <w:szCs w:val="20"/>
          <w:lang w:val="es-ES"/>
        </w:rPr>
        <w:t xml:space="preserve"> podrían </w:t>
      </w:r>
      <w:r>
        <w:rPr>
          <w:sz w:val="20"/>
          <w:szCs w:val="20"/>
          <w:lang w:val="es-ES"/>
        </w:rPr>
        <w:t xml:space="preserve">constituir </w:t>
      </w:r>
      <w:r w:rsidR="00B35A1D" w:rsidRPr="00B35A1D">
        <w:rPr>
          <w:sz w:val="20"/>
          <w:szCs w:val="20"/>
          <w:lang w:val="es-ES"/>
        </w:rPr>
        <w:t xml:space="preserve">violaciones </w:t>
      </w:r>
      <w:r>
        <w:rPr>
          <w:sz w:val="20"/>
          <w:szCs w:val="20"/>
          <w:lang w:val="es-ES"/>
        </w:rPr>
        <w:t>de</w:t>
      </w:r>
      <w:r w:rsidR="00B35A1D" w:rsidRPr="00B35A1D">
        <w:rPr>
          <w:sz w:val="20"/>
          <w:szCs w:val="20"/>
          <w:lang w:val="es-ES"/>
        </w:rPr>
        <w:t xml:space="preserve"> los </w:t>
      </w:r>
      <w:r w:rsidR="00BE7113">
        <w:rPr>
          <w:sz w:val="20"/>
          <w:szCs w:val="20"/>
          <w:lang w:val="es-ES"/>
        </w:rPr>
        <w:t xml:space="preserve">derechos reconocidos en los </w:t>
      </w:r>
      <w:r w:rsidR="00B35A1D" w:rsidRPr="00B35A1D">
        <w:rPr>
          <w:sz w:val="20"/>
          <w:szCs w:val="20"/>
          <w:lang w:val="es-ES"/>
        </w:rPr>
        <w:t>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00B35A1D" w:rsidRPr="00B35A1D">
        <w:rPr>
          <w:sz w:val="20"/>
          <w:szCs w:val="20"/>
          <w:vertAlign w:val="superscript"/>
          <w:lang w:val="es-ES"/>
        </w:rPr>
        <w:footnoteReference w:id="7"/>
      </w:r>
      <w:r w:rsidR="00B35A1D" w:rsidRPr="00B35A1D">
        <w:rPr>
          <w:sz w:val="20"/>
          <w:szCs w:val="20"/>
          <w:lang w:val="es-ES"/>
        </w:rPr>
        <w:t>.</w:t>
      </w:r>
    </w:p>
    <w:p w14:paraId="461C4264" w14:textId="77777777" w:rsidR="008F1961" w:rsidRDefault="008F1961" w:rsidP="008F1961">
      <w:pPr>
        <w:pStyle w:val="ListParagraph"/>
        <w:jc w:val="both"/>
        <w:rPr>
          <w:b/>
          <w:bCs/>
          <w:sz w:val="20"/>
          <w:szCs w:val="20"/>
          <w:lang w:val="es-ES"/>
        </w:rPr>
      </w:pPr>
    </w:p>
    <w:p w14:paraId="5381873A" w14:textId="77777777" w:rsidR="009A46E9" w:rsidRDefault="009A46E9" w:rsidP="008F1961">
      <w:pPr>
        <w:pStyle w:val="ListParagraph"/>
        <w:jc w:val="both"/>
        <w:rPr>
          <w:b/>
          <w:bCs/>
          <w:sz w:val="20"/>
          <w:szCs w:val="20"/>
          <w:lang w:val="es-ES"/>
        </w:rPr>
      </w:pPr>
    </w:p>
    <w:p w14:paraId="0D4D4F4C" w14:textId="77777777" w:rsidR="009A46E9" w:rsidRDefault="009A46E9" w:rsidP="008F1961">
      <w:pPr>
        <w:pStyle w:val="ListParagraph"/>
        <w:jc w:val="both"/>
        <w:rPr>
          <w:b/>
          <w:bCs/>
          <w:sz w:val="20"/>
          <w:szCs w:val="20"/>
          <w:lang w:val="es-ES"/>
        </w:rPr>
      </w:pPr>
    </w:p>
    <w:p w14:paraId="7BCAA4F7" w14:textId="77777777" w:rsidR="009A46E9" w:rsidRDefault="009A46E9" w:rsidP="008F1961">
      <w:pPr>
        <w:pStyle w:val="ListParagraph"/>
        <w:jc w:val="both"/>
        <w:rPr>
          <w:b/>
          <w:bCs/>
          <w:sz w:val="20"/>
          <w:szCs w:val="20"/>
          <w:lang w:val="es-ES"/>
        </w:rPr>
      </w:pPr>
    </w:p>
    <w:p w14:paraId="38303FD9" w14:textId="69E7C703" w:rsidR="00E10040" w:rsidRPr="00E10040" w:rsidRDefault="00E10040" w:rsidP="008F1961">
      <w:pPr>
        <w:pStyle w:val="ListParagraph"/>
        <w:jc w:val="both"/>
        <w:rPr>
          <w:b/>
          <w:bCs/>
          <w:sz w:val="20"/>
          <w:szCs w:val="20"/>
          <w:lang w:val="es-ES"/>
        </w:rPr>
      </w:pPr>
      <w:r w:rsidRPr="00E10040">
        <w:rPr>
          <w:b/>
          <w:bCs/>
          <w:sz w:val="20"/>
          <w:szCs w:val="20"/>
          <w:lang w:val="es-ES"/>
        </w:rPr>
        <w:t xml:space="preserve">VIII. </w:t>
      </w:r>
      <w:r w:rsidRPr="00E10040">
        <w:rPr>
          <w:b/>
          <w:bCs/>
          <w:sz w:val="20"/>
          <w:szCs w:val="20"/>
          <w:lang w:val="es-ES"/>
        </w:rPr>
        <w:tab/>
        <w:t>DECISIÓN</w:t>
      </w:r>
    </w:p>
    <w:p w14:paraId="3F75D56B" w14:textId="77777777" w:rsidR="008F1961" w:rsidRDefault="008F1961" w:rsidP="008F19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009A9A1F" w14:textId="54909499" w:rsidR="00E10040" w:rsidRPr="00AA54C7" w:rsidRDefault="00E10040" w:rsidP="008F196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10040">
        <w:rPr>
          <w:rFonts w:ascii="Cambria" w:hAnsi="Cambria"/>
          <w:sz w:val="20"/>
          <w:szCs w:val="20"/>
          <w:lang w:val="es-ES"/>
        </w:rPr>
        <w:t>Declarar admisible la presente petición en relación</w:t>
      </w:r>
      <w:r w:rsidR="00AA54C7">
        <w:rPr>
          <w:rFonts w:ascii="Cambria" w:hAnsi="Cambria"/>
          <w:sz w:val="20"/>
          <w:szCs w:val="20"/>
          <w:lang w:val="es-ES"/>
        </w:rPr>
        <w:t xml:space="preserve"> </w:t>
      </w:r>
      <w:r w:rsidRPr="00E10040">
        <w:rPr>
          <w:rFonts w:ascii="Cambria" w:hAnsi="Cambria"/>
          <w:sz w:val="20"/>
          <w:szCs w:val="20"/>
          <w:lang w:val="es-ES"/>
        </w:rPr>
        <w:t>con</w:t>
      </w:r>
      <w:r w:rsidR="00AA54C7">
        <w:rPr>
          <w:rFonts w:ascii="Cambria" w:hAnsi="Cambria"/>
          <w:sz w:val="20"/>
          <w:szCs w:val="20"/>
          <w:lang w:val="es-ES"/>
        </w:rPr>
        <w:t xml:space="preserve"> los </w:t>
      </w:r>
      <w:r w:rsidR="00AA54C7" w:rsidRPr="00B35A1D">
        <w:rPr>
          <w:rFonts w:ascii="Cambria" w:eastAsia="Cambria" w:hAnsi="Cambria" w:cs="Cambria"/>
          <w:color w:val="000000"/>
          <w:sz w:val="20"/>
          <w:szCs w:val="20"/>
          <w:u w:color="000000"/>
          <w:lang w:val="es-ES" w:eastAsia="es-ES"/>
        </w:rPr>
        <w:t>8 y 25 de la Convención Americana, en relación con sus artículos 1.1 y 2</w:t>
      </w:r>
      <w:r w:rsidR="00EE5F2A">
        <w:rPr>
          <w:rFonts w:ascii="Cambria" w:eastAsia="Cambria" w:hAnsi="Cambria" w:cs="Cambria"/>
          <w:color w:val="000000"/>
          <w:sz w:val="20"/>
          <w:szCs w:val="20"/>
          <w:u w:color="000000"/>
          <w:lang w:val="es-ES" w:eastAsia="es-ES"/>
        </w:rPr>
        <w:t>; y</w:t>
      </w:r>
    </w:p>
    <w:p w14:paraId="7BF74347" w14:textId="77777777" w:rsidR="008F1961" w:rsidRPr="008F1961" w:rsidRDefault="008F1961" w:rsidP="008F19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lang w:val="es-ES"/>
        </w:rPr>
      </w:pPr>
    </w:p>
    <w:p w14:paraId="51BDE6CE" w14:textId="26894A61" w:rsidR="00844AF5" w:rsidRPr="00371287" w:rsidRDefault="00E10040" w:rsidP="008F196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lang w:val="es-ES"/>
        </w:rPr>
      </w:pPr>
      <w:r w:rsidRPr="00E10040">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7DFF174" w14:textId="77777777" w:rsidR="00371287" w:rsidRDefault="00371287" w:rsidP="0037128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E506050" w14:textId="7313948A" w:rsidR="00371287" w:rsidRPr="003545E8" w:rsidRDefault="0094527B" w:rsidP="003545E8">
      <w:pPr>
        <w:ind w:firstLine="720"/>
        <w:jc w:val="both"/>
        <w:rPr>
          <w:rFonts w:ascii="Cambria" w:hAnsi="Cambria" w:cs="Arial"/>
          <w:noProof/>
          <w:sz w:val="20"/>
          <w:szCs w:val="20"/>
          <w:lang w:val="es-CL"/>
        </w:rPr>
      </w:pPr>
      <w:bookmarkStart w:id="4" w:name="_Hlk95209781"/>
      <w:bookmarkStart w:id="5" w:name="_Hlk89320357"/>
      <w:r w:rsidRPr="0094527B">
        <w:rPr>
          <w:rFonts w:ascii="Cambria" w:hAnsi="Cambria" w:cs="Arial"/>
          <w:noProof/>
          <w:sz w:val="20"/>
          <w:szCs w:val="20"/>
          <w:lang w:val="es-CL"/>
        </w:rPr>
        <w:t>Aprobado por la Comisión Interamericana de Derechos Humanos</w:t>
      </w:r>
      <w:r w:rsidR="003545E8">
        <w:rPr>
          <w:rFonts w:ascii="Cambria" w:hAnsi="Cambria" w:cs="Arial"/>
          <w:noProof/>
          <w:sz w:val="20"/>
          <w:szCs w:val="20"/>
          <w:lang w:val="es-CL"/>
        </w:rPr>
        <w:t xml:space="preserve"> </w:t>
      </w:r>
      <w:r w:rsidRPr="0094527B">
        <w:rPr>
          <w:rFonts w:ascii="Cambria" w:hAnsi="Cambria" w:cs="Arial"/>
          <w:noProof/>
          <w:sz w:val="20"/>
          <w:szCs w:val="20"/>
          <w:lang w:val="es-CL"/>
        </w:rPr>
        <w:t xml:space="preserve">a los 24 días del mes de abril de 2022.  (Firmado): Julissa Mantilla Falcón, Presidenta; Stuardo Ralón Orellana, Primer Vicepresidente; Esmeralda E. Arosemena Bernal de Troitiño y Joel Hernández, </w:t>
      </w:r>
      <w:r w:rsidR="003545E8">
        <w:rPr>
          <w:rFonts w:ascii="Cambria" w:hAnsi="Cambria" w:cs="Arial"/>
          <w:noProof/>
          <w:sz w:val="20"/>
          <w:szCs w:val="20"/>
          <w:lang w:val="es-CL"/>
        </w:rPr>
        <w:t>m</w:t>
      </w:r>
      <w:r w:rsidRPr="0094527B">
        <w:rPr>
          <w:rFonts w:ascii="Cambria" w:hAnsi="Cambria" w:cs="Arial"/>
          <w:noProof/>
          <w:sz w:val="20"/>
          <w:szCs w:val="20"/>
          <w:lang w:val="es-CL"/>
        </w:rPr>
        <w:t xml:space="preserve">iembros de la Comisión. </w:t>
      </w:r>
      <w:bookmarkEnd w:id="4"/>
      <w:bookmarkEnd w:id="5"/>
    </w:p>
    <w:sectPr w:rsidR="00371287" w:rsidRPr="003545E8" w:rsidSect="00545F1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D936" w14:textId="77777777" w:rsidR="00673EAA" w:rsidRDefault="00673EAA" w:rsidP="00E10040">
      <w:r>
        <w:separator/>
      </w:r>
    </w:p>
  </w:endnote>
  <w:endnote w:type="continuationSeparator" w:id="0">
    <w:p w14:paraId="0EED3CFD" w14:textId="77777777" w:rsidR="00673EAA" w:rsidRDefault="00673EAA"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E10040" w:rsidRPr="00934A2C" w:rsidRDefault="00E10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E10040" w:rsidRDefault="00E1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E10040" w:rsidRPr="00934A2C" w:rsidRDefault="00E10040">
    <w:pPr>
      <w:pStyle w:val="Footer"/>
      <w:jc w:val="center"/>
      <w:rPr>
        <w:sz w:val="16"/>
        <w:szCs w:val="22"/>
      </w:rPr>
    </w:pPr>
  </w:p>
  <w:p w14:paraId="6CF30CE2" w14:textId="77777777" w:rsidR="00E10040" w:rsidRDefault="00E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6E34" w14:textId="77777777" w:rsidR="00673EAA" w:rsidRDefault="00673EAA" w:rsidP="00E10040">
      <w:r>
        <w:separator/>
      </w:r>
    </w:p>
  </w:footnote>
  <w:footnote w:type="continuationSeparator" w:id="0">
    <w:p w14:paraId="2F9A9E0A" w14:textId="77777777" w:rsidR="00673EAA" w:rsidRDefault="00673EAA" w:rsidP="00E10040">
      <w:r>
        <w:continuationSeparator/>
      </w:r>
    </w:p>
  </w:footnote>
  <w:footnote w:id="1">
    <w:p w14:paraId="54366769" w14:textId="635172FA" w:rsidR="004252C5" w:rsidRPr="007D4248" w:rsidRDefault="004252C5" w:rsidP="00C047D8">
      <w:pPr>
        <w:pStyle w:val="FootnoteText"/>
        <w:ind w:firstLine="720"/>
        <w:jc w:val="both"/>
        <w:rPr>
          <w:rFonts w:ascii="Cambria" w:hAnsi="Cambria"/>
          <w:sz w:val="16"/>
          <w:szCs w:val="16"/>
          <w:lang w:val="es-VE"/>
        </w:rPr>
      </w:pPr>
      <w:r w:rsidRPr="007D4248">
        <w:rPr>
          <w:rStyle w:val="FootnoteReference"/>
          <w:rFonts w:ascii="Cambria" w:hAnsi="Cambria"/>
          <w:sz w:val="16"/>
          <w:szCs w:val="16"/>
        </w:rPr>
        <w:footnoteRef/>
      </w:r>
      <w:r w:rsidR="00AA54C7" w:rsidRPr="007D4248">
        <w:rPr>
          <w:rFonts w:ascii="Cambria" w:hAnsi="Cambria"/>
          <w:sz w:val="16"/>
          <w:szCs w:val="16"/>
          <w:lang w:val="es-VE"/>
        </w:rPr>
        <w:t xml:space="preserve"> </w:t>
      </w:r>
      <w:r w:rsidR="00AA54C7" w:rsidRPr="007D4248">
        <w:rPr>
          <w:rFonts w:ascii="Cambria" w:hAnsi="Cambria"/>
          <w:sz w:val="16"/>
          <w:szCs w:val="16"/>
          <w:bdr w:val="none" w:sz="0" w:space="0" w:color="auto" w:frame="1"/>
          <w:lang w:val="es-VE"/>
        </w:rPr>
        <w:t xml:space="preserve">La parte peticionaria identifica </w:t>
      </w:r>
      <w:r w:rsidR="008F1961" w:rsidRPr="007D4248">
        <w:rPr>
          <w:rFonts w:ascii="Cambria" w:hAnsi="Cambria"/>
          <w:sz w:val="16"/>
          <w:szCs w:val="16"/>
          <w:bdr w:val="none" w:sz="0" w:space="0" w:color="auto" w:frame="1"/>
          <w:lang w:val="es-VE"/>
        </w:rPr>
        <w:t xml:space="preserve">a </w:t>
      </w:r>
      <w:r w:rsidR="00AA54C7" w:rsidRPr="007D4248">
        <w:rPr>
          <w:rFonts w:ascii="Cambria" w:hAnsi="Cambria"/>
          <w:sz w:val="16"/>
          <w:szCs w:val="16"/>
          <w:bdr w:val="none" w:sz="0" w:space="0" w:color="auto" w:frame="1"/>
          <w:lang w:val="es-VE"/>
        </w:rPr>
        <w:t>Medina o Mediha Cabrera</w:t>
      </w:r>
      <w:r w:rsidR="005D1FC1" w:rsidRPr="007D4248">
        <w:rPr>
          <w:rFonts w:ascii="Cambria" w:hAnsi="Cambria"/>
          <w:sz w:val="16"/>
          <w:szCs w:val="16"/>
          <w:bdr w:val="none" w:sz="0" w:space="0" w:color="auto" w:frame="1"/>
          <w:lang w:val="es-VE"/>
        </w:rPr>
        <w:t>; o Mediha Topcagic Kuburovic</w:t>
      </w:r>
      <w:r w:rsidR="00AA54C7" w:rsidRPr="007D4248">
        <w:rPr>
          <w:rFonts w:ascii="Cambria" w:hAnsi="Cambria"/>
          <w:sz w:val="16"/>
          <w:szCs w:val="16"/>
          <w:bdr w:val="none" w:sz="0" w:space="0" w:color="auto" w:frame="1"/>
          <w:lang w:val="es-VE"/>
        </w:rPr>
        <w:t>, como cónyuge de la presunta víctima</w:t>
      </w:r>
      <w:r w:rsidR="00AA54C7" w:rsidRPr="007D4248">
        <w:rPr>
          <w:rFonts w:ascii="Cambria" w:hAnsi="Cambria"/>
          <w:color w:val="FF0000"/>
          <w:sz w:val="16"/>
          <w:szCs w:val="16"/>
          <w:lang w:val="es-419"/>
        </w:rPr>
        <w:t>.</w:t>
      </w:r>
    </w:p>
  </w:footnote>
  <w:footnote w:id="2">
    <w:p w14:paraId="14A8174F" w14:textId="4474F621" w:rsidR="00D05713" w:rsidRPr="007D4248" w:rsidRDefault="00D05713" w:rsidP="00C047D8">
      <w:pPr>
        <w:pStyle w:val="FootnoteText"/>
        <w:ind w:firstLine="720"/>
        <w:jc w:val="both"/>
        <w:rPr>
          <w:rFonts w:ascii="Cambria" w:hAnsi="Cambria"/>
          <w:sz w:val="16"/>
          <w:szCs w:val="16"/>
          <w:lang w:val="es-VE"/>
        </w:rPr>
      </w:pPr>
      <w:r w:rsidRPr="007D4248">
        <w:rPr>
          <w:rStyle w:val="FootnoteReference"/>
          <w:rFonts w:ascii="Cambria" w:hAnsi="Cambria"/>
          <w:sz w:val="16"/>
          <w:szCs w:val="16"/>
        </w:rPr>
        <w:footnoteRef/>
      </w:r>
      <w:r w:rsidRPr="007D4248">
        <w:rPr>
          <w:rFonts w:ascii="Cambria" w:hAnsi="Cambria"/>
          <w:sz w:val="16"/>
          <w:szCs w:val="16"/>
          <w:lang w:val="es-VE"/>
        </w:rPr>
        <w:t xml:space="preserve"> En adelante “</w:t>
      </w:r>
      <w:r w:rsidR="00911ABF">
        <w:rPr>
          <w:rFonts w:ascii="Cambria" w:hAnsi="Cambria"/>
          <w:sz w:val="16"/>
          <w:szCs w:val="16"/>
          <w:lang w:val="es-VE"/>
        </w:rPr>
        <w:t xml:space="preserve">la </w:t>
      </w:r>
      <w:r w:rsidRPr="007D4248">
        <w:rPr>
          <w:rFonts w:ascii="Cambria" w:hAnsi="Cambria"/>
          <w:sz w:val="16"/>
          <w:szCs w:val="16"/>
          <w:lang w:val="es-VE"/>
        </w:rPr>
        <w:t>Convención Americana”.</w:t>
      </w:r>
    </w:p>
  </w:footnote>
  <w:footnote w:id="3">
    <w:p w14:paraId="64CFC33C" w14:textId="77777777" w:rsidR="00E10040" w:rsidRPr="007D4248" w:rsidRDefault="00E10040" w:rsidP="00C047D8">
      <w:pPr>
        <w:pStyle w:val="FootnoteText"/>
        <w:ind w:firstLine="720"/>
        <w:jc w:val="both"/>
        <w:rPr>
          <w:rFonts w:ascii="Cambria" w:hAnsi="Cambria"/>
          <w:sz w:val="16"/>
          <w:szCs w:val="16"/>
          <w:lang w:val="es-ES"/>
        </w:rPr>
      </w:pPr>
      <w:r w:rsidRPr="007D4248">
        <w:rPr>
          <w:rStyle w:val="FootnoteReference"/>
          <w:rFonts w:ascii="Cambria" w:hAnsi="Cambria"/>
          <w:sz w:val="16"/>
          <w:szCs w:val="16"/>
        </w:rPr>
        <w:footnoteRef/>
      </w:r>
      <w:r w:rsidRPr="007D4248">
        <w:rPr>
          <w:rFonts w:ascii="Cambria" w:hAnsi="Cambria"/>
          <w:sz w:val="16"/>
          <w:szCs w:val="16"/>
          <w:lang w:val="es-ES"/>
        </w:rPr>
        <w:t xml:space="preserve"> Las observaciones de cada parte fueron debidamente trasladadas a la parte contraria.</w:t>
      </w:r>
    </w:p>
  </w:footnote>
  <w:footnote w:id="4">
    <w:p w14:paraId="48D96ABC" w14:textId="51487D01" w:rsidR="00FB11A3" w:rsidRPr="007D4248" w:rsidRDefault="00FB11A3" w:rsidP="00C047D8">
      <w:pPr>
        <w:pStyle w:val="FootnoteText"/>
        <w:ind w:firstLine="720"/>
        <w:jc w:val="both"/>
        <w:rPr>
          <w:rFonts w:ascii="Cambria" w:hAnsi="Cambria" w:cs="Times New Roman"/>
          <w:sz w:val="16"/>
          <w:szCs w:val="16"/>
          <w:lang w:val="es-VE"/>
        </w:rPr>
      </w:pPr>
      <w:r w:rsidRPr="007D4248">
        <w:rPr>
          <w:rStyle w:val="FootnoteReference"/>
          <w:rFonts w:ascii="Cambria" w:hAnsi="Cambria" w:cs="Times New Roman"/>
          <w:sz w:val="16"/>
          <w:szCs w:val="16"/>
        </w:rPr>
        <w:footnoteRef/>
      </w:r>
      <w:r w:rsidRPr="007D4248">
        <w:rPr>
          <w:rFonts w:ascii="Cambria" w:hAnsi="Cambria" w:cs="Times New Roman"/>
          <w:sz w:val="16"/>
          <w:szCs w:val="16"/>
          <w:lang w:val="es-VE"/>
        </w:rPr>
        <w:t xml:space="preserve"> </w:t>
      </w:r>
      <w:r w:rsidR="007D4248">
        <w:rPr>
          <w:rFonts w:ascii="Cambria" w:hAnsi="Cambria" w:cs="Times New Roman"/>
          <w:sz w:val="16"/>
          <w:szCs w:val="16"/>
          <w:lang w:val="es-VE"/>
        </w:rPr>
        <w:t xml:space="preserve">El peticionario </w:t>
      </w:r>
      <w:r w:rsidRPr="007D4248">
        <w:rPr>
          <w:rFonts w:ascii="Cambria" w:hAnsi="Cambria" w:cs="Times New Roman"/>
          <w:sz w:val="16"/>
          <w:szCs w:val="16"/>
          <w:lang w:val="es-VE"/>
        </w:rPr>
        <w:t>bas</w:t>
      </w:r>
      <w:r w:rsidR="00207D79">
        <w:rPr>
          <w:rFonts w:ascii="Cambria" w:hAnsi="Cambria" w:cs="Times New Roman"/>
          <w:sz w:val="16"/>
          <w:szCs w:val="16"/>
          <w:lang w:val="es-VE"/>
        </w:rPr>
        <w:t>a</w:t>
      </w:r>
      <w:r w:rsidRPr="007D4248">
        <w:rPr>
          <w:rFonts w:ascii="Cambria" w:hAnsi="Cambria" w:cs="Times New Roman"/>
          <w:sz w:val="16"/>
          <w:szCs w:val="16"/>
          <w:lang w:val="es-VE"/>
        </w:rPr>
        <w:t xml:space="preserve"> su relato en el </w:t>
      </w:r>
      <w:r w:rsidRPr="007D4248">
        <w:rPr>
          <w:rStyle w:val="Hyperlink"/>
          <w:rFonts w:ascii="Cambria" w:hAnsi="Cambria"/>
          <w:color w:val="0000FF"/>
          <w:sz w:val="16"/>
          <w:szCs w:val="16"/>
          <w:lang w:val="es-PY"/>
        </w:rPr>
        <w:t xml:space="preserve">Informe de la </w:t>
      </w:r>
      <w:hyperlink r:id="rId1" w:history="1">
        <w:r w:rsidRPr="007D4248">
          <w:rPr>
            <w:rStyle w:val="Hyperlink"/>
            <w:rFonts w:ascii="Cambria" w:hAnsi="Cambria" w:cs="Times New Roman"/>
            <w:color w:val="0000FF"/>
            <w:sz w:val="16"/>
            <w:szCs w:val="16"/>
            <w:lang w:val="es-VE"/>
          </w:rPr>
          <w:t>Comisión Nacional de Verdad y Reconciliación</w:t>
        </w:r>
      </w:hyperlink>
      <w:r w:rsidRPr="007D4248">
        <w:rPr>
          <w:rFonts w:ascii="Cambria" w:hAnsi="Cambria" w:cs="Times New Roman"/>
          <w:sz w:val="16"/>
          <w:szCs w:val="16"/>
          <w:lang w:val="es-VE"/>
        </w:rPr>
        <w:t xml:space="preserve"> (</w:t>
      </w:r>
      <w:r w:rsidR="007D4248">
        <w:rPr>
          <w:rFonts w:ascii="Cambria" w:hAnsi="Cambria" w:cs="Times New Roman"/>
          <w:sz w:val="16"/>
          <w:szCs w:val="16"/>
          <w:lang w:val="es-VE"/>
        </w:rPr>
        <w:t>“</w:t>
      </w:r>
      <w:r w:rsidRPr="007D4248">
        <w:rPr>
          <w:rStyle w:val="Hyperlink"/>
          <w:rFonts w:ascii="Cambria" w:hAnsi="Cambria" w:cs="Times New Roman"/>
          <w:color w:val="auto"/>
          <w:sz w:val="16"/>
          <w:szCs w:val="16"/>
          <w:u w:val="none"/>
          <w:lang w:val="es-VE"/>
        </w:rPr>
        <w:t>Informe Rettig</w:t>
      </w:r>
      <w:r w:rsidR="007D4248" w:rsidRPr="007D4248">
        <w:rPr>
          <w:rStyle w:val="Hyperlink"/>
          <w:rFonts w:ascii="Cambria" w:hAnsi="Cambria"/>
          <w:color w:val="0000FF"/>
          <w:sz w:val="16"/>
          <w:szCs w:val="16"/>
          <w:u w:val="none"/>
          <w:lang w:val="es-PY"/>
        </w:rPr>
        <w:t>”</w:t>
      </w:r>
      <w:r w:rsidRPr="007D4248">
        <w:rPr>
          <w:rFonts w:ascii="Cambria" w:hAnsi="Cambria" w:cs="Times New Roman"/>
          <w:sz w:val="16"/>
          <w:szCs w:val="16"/>
          <w:lang w:val="es-VE"/>
        </w:rPr>
        <w:t>).</w:t>
      </w:r>
    </w:p>
  </w:footnote>
  <w:footnote w:id="5">
    <w:p w14:paraId="04E8103E" w14:textId="32239F65" w:rsidR="004D0432" w:rsidRPr="007D4248" w:rsidRDefault="004D0432" w:rsidP="00C047D8">
      <w:pPr>
        <w:pStyle w:val="FootnoteText"/>
        <w:ind w:firstLine="720"/>
        <w:jc w:val="both"/>
        <w:rPr>
          <w:rFonts w:ascii="Cambria" w:hAnsi="Cambria"/>
          <w:sz w:val="16"/>
          <w:szCs w:val="16"/>
          <w:lang w:val="es-PY"/>
        </w:rPr>
      </w:pPr>
      <w:r w:rsidRPr="007D4248">
        <w:rPr>
          <w:rStyle w:val="FootnoteReference"/>
          <w:rFonts w:ascii="Cambria" w:hAnsi="Cambria"/>
          <w:sz w:val="16"/>
          <w:szCs w:val="16"/>
        </w:rPr>
        <w:footnoteRef/>
      </w:r>
      <w:r w:rsidRPr="007D4248">
        <w:rPr>
          <w:rFonts w:ascii="Cambria" w:hAnsi="Cambria"/>
          <w:sz w:val="16"/>
          <w:szCs w:val="16"/>
          <w:lang w:val="es-PY"/>
        </w:rPr>
        <w:t xml:space="preserve"> </w:t>
      </w:r>
      <w:r w:rsidRPr="007D4248">
        <w:rPr>
          <w:rFonts w:ascii="Cambria" w:hAnsi="Cambria" w:cs="Times New Roman"/>
          <w:sz w:val="16"/>
          <w:szCs w:val="16"/>
          <w:lang w:val="es-VE"/>
        </w:rPr>
        <w:t xml:space="preserve">Conforme a </w:t>
      </w:r>
      <w:r w:rsidR="007D4248">
        <w:rPr>
          <w:rFonts w:ascii="Cambria" w:hAnsi="Cambria" w:cs="Times New Roman"/>
          <w:sz w:val="16"/>
          <w:szCs w:val="16"/>
          <w:lang w:val="es-VE"/>
        </w:rPr>
        <w:t xml:space="preserve">lo publicado por </w:t>
      </w:r>
      <w:r w:rsidRPr="007D4248">
        <w:rPr>
          <w:rFonts w:ascii="Cambria" w:hAnsi="Cambria" w:cs="Times New Roman"/>
          <w:sz w:val="16"/>
          <w:szCs w:val="16"/>
          <w:lang w:val="es-VE"/>
        </w:rPr>
        <w:t xml:space="preserve">la Biblioteca Nacional de Chile, el Decreto Ley No. 2191 dictado por la Junta Militar el 18 de abril de </w:t>
      </w:r>
      <w:r w:rsidR="00700479" w:rsidRPr="007D4248">
        <w:rPr>
          <w:rFonts w:ascii="Cambria" w:hAnsi="Cambria" w:cs="Times New Roman"/>
          <w:sz w:val="16"/>
          <w:szCs w:val="16"/>
          <w:lang w:val="es-VE"/>
        </w:rPr>
        <w:t xml:space="preserve">1978 “concedió amnistía a todas las personas implicadas en actos delictivos en calidad de autores, cómplices o encubridores, cometidos entre el 11 de septiembre de 1973 y el 10 de marzo de 1978, sin hacer una distinción entre los delitos comunes y aquellos cometidos con motivación política”. La misma publicación refiere que “al momento de entrar en vigencia la Ley de Amnistía, en abril de 1978, gran parte de los tribunales se declaró incompetente, trasladando los casos de derechos humanos a la justicia militar” y que “hasta la segunda mitad de la década de los 90, la Ley de Amnistía fue uno de los principales obstáculos para la investigación de los hechos ilícitos cometidos durante la dictadura”. Ver </w:t>
      </w:r>
      <w:hyperlink r:id="rId2" w:history="1">
        <w:r w:rsidR="00700479" w:rsidRPr="007D4248">
          <w:rPr>
            <w:rStyle w:val="Hyperlink"/>
            <w:rFonts w:ascii="Cambria" w:hAnsi="Cambria" w:cs="Times New Roman"/>
            <w:color w:val="0000FF"/>
            <w:sz w:val="16"/>
            <w:szCs w:val="16"/>
            <w:lang w:val="es-VE"/>
          </w:rPr>
          <w:t>Ley de Amnistía, Memoria Chilena</w:t>
        </w:r>
      </w:hyperlink>
      <w:r w:rsidR="00700479" w:rsidRPr="007D4248">
        <w:rPr>
          <w:rFonts w:ascii="Cambria" w:hAnsi="Cambria" w:cs="Times New Roman"/>
          <w:color w:val="0000FF"/>
          <w:sz w:val="16"/>
          <w:szCs w:val="16"/>
          <w:lang w:val="es-VE"/>
        </w:rPr>
        <w:t>.</w:t>
      </w:r>
    </w:p>
  </w:footnote>
  <w:footnote w:id="6">
    <w:p w14:paraId="4918DE85" w14:textId="77777777" w:rsidR="00B35A1D" w:rsidRPr="007D4248" w:rsidRDefault="00B35A1D" w:rsidP="00C047D8">
      <w:pPr>
        <w:pStyle w:val="FootnoteText"/>
        <w:ind w:firstLine="720"/>
        <w:jc w:val="both"/>
        <w:rPr>
          <w:rFonts w:ascii="Cambria" w:hAnsi="Cambria"/>
          <w:sz w:val="16"/>
          <w:szCs w:val="16"/>
          <w:lang w:val="es-PY"/>
        </w:rPr>
      </w:pPr>
      <w:r w:rsidRPr="007D4248">
        <w:rPr>
          <w:rStyle w:val="FootnoteReference"/>
          <w:rFonts w:ascii="Cambria" w:hAnsi="Cambria"/>
          <w:sz w:val="16"/>
          <w:szCs w:val="16"/>
        </w:rPr>
        <w:footnoteRef/>
      </w:r>
      <w:r w:rsidRPr="007D4248">
        <w:rPr>
          <w:rFonts w:ascii="Cambria" w:hAnsi="Cambria"/>
          <w:sz w:val="16"/>
          <w:szCs w:val="16"/>
          <w:lang w:val="es-PY"/>
        </w:rPr>
        <w:t xml:space="preserve"> CIDH, Informe No. 52/16, Caso 12.521. </w:t>
      </w:r>
      <w:r w:rsidRPr="007D4248">
        <w:rPr>
          <w:rFonts w:ascii="Cambria" w:hAnsi="Cambria"/>
          <w:sz w:val="16"/>
          <w:szCs w:val="16"/>
          <w:lang w:val="es-MX"/>
        </w:rPr>
        <w:t xml:space="preserve">Fondo. Maria Laura Ordenes Guerra y otros. Chile. 30 de noviembre de 2016, párr. 134; ver igualmente CIDH, Informe No. 5/19, Petición 1560-08. Admisibilidad. Juan Paredes Barrientos y Familia. Chile. 31 de enero de 2019; Corte IDH, Caso Órdenes Guerra y otros vs. Chile, Sentencia de 29 de noviembre de 2018 (Fondo, Reparaciones y Costas), párr. </w:t>
      </w:r>
      <w:r w:rsidRPr="007D4248">
        <w:rPr>
          <w:rFonts w:ascii="Cambria" w:hAnsi="Cambria"/>
          <w:sz w:val="16"/>
          <w:szCs w:val="16"/>
          <w:lang w:val="es-VE"/>
        </w:rPr>
        <w:t>89.</w:t>
      </w:r>
    </w:p>
  </w:footnote>
  <w:footnote w:id="7">
    <w:p w14:paraId="5A1D7D4A" w14:textId="77777777" w:rsidR="00B35A1D" w:rsidRPr="007D4248" w:rsidRDefault="00B35A1D" w:rsidP="00C047D8">
      <w:pPr>
        <w:pStyle w:val="FootnoteText"/>
        <w:ind w:firstLine="720"/>
        <w:jc w:val="both"/>
        <w:rPr>
          <w:rFonts w:ascii="Cambria" w:hAnsi="Cambria"/>
          <w:sz w:val="16"/>
          <w:szCs w:val="16"/>
          <w:lang w:val="es-MX"/>
        </w:rPr>
      </w:pPr>
      <w:r w:rsidRPr="007D4248">
        <w:rPr>
          <w:rStyle w:val="FootnoteReference"/>
          <w:rFonts w:ascii="Cambria" w:hAnsi="Cambria"/>
          <w:sz w:val="16"/>
          <w:szCs w:val="16"/>
        </w:rPr>
        <w:footnoteRef/>
      </w:r>
      <w:r w:rsidRPr="007D4248">
        <w:rPr>
          <w:rFonts w:ascii="Cambria" w:hAnsi="Cambria"/>
          <w:sz w:val="16"/>
          <w:szCs w:val="16"/>
          <w:lang w:val="es-MX"/>
        </w:rPr>
        <w:t xml:space="preserve"> Ver CIDH, Informe No. 152/17. Admisibilidad. Hugo Tomás Martínez Guillén y Otros. Chile. 30 de noviembre de 2017; y CIDH, Informe No. 5/19, Petición 1560-08. Admisibilidad. Juan Paredes Barrientos y Familia. Chile. 31 de enero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E10040" w:rsidRDefault="00E10040" w:rsidP="00545F1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E10040" w:rsidRDefault="00E1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E10040" w:rsidRDefault="00E10040" w:rsidP="00545F14">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E10040" w:rsidRPr="00EC7D62" w:rsidRDefault="0045095B" w:rsidP="00545F14">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CF75AD"/>
    <w:multiLevelType w:val="hybridMultilevel"/>
    <w:tmpl w:val="114030EA"/>
    <w:lvl w:ilvl="0" w:tplc="B540C6C2">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681830">
    <w:abstractNumId w:val="6"/>
  </w:num>
  <w:num w:numId="2" w16cid:durableId="385573656">
    <w:abstractNumId w:val="3"/>
  </w:num>
  <w:num w:numId="3" w16cid:durableId="1742363435">
    <w:abstractNumId w:val="2"/>
  </w:num>
  <w:num w:numId="4" w16cid:durableId="1120733022">
    <w:abstractNumId w:val="5"/>
  </w:num>
  <w:num w:numId="5" w16cid:durableId="949050442">
    <w:abstractNumId w:val="7"/>
  </w:num>
  <w:num w:numId="6" w16cid:durableId="1544488871">
    <w:abstractNumId w:val="0"/>
  </w:num>
  <w:num w:numId="7" w16cid:durableId="1697536888">
    <w:abstractNumId w:val="4"/>
  </w:num>
  <w:num w:numId="8" w16cid:durableId="1793670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6081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NDWysDQwMzU1MrRU0lEKTi0uzszPAykwqgUAKIbk+SwAAAA="/>
  </w:docVars>
  <w:rsids>
    <w:rsidRoot w:val="00E10040"/>
    <w:rsid w:val="0003748A"/>
    <w:rsid w:val="0006682D"/>
    <w:rsid w:val="000C1D02"/>
    <w:rsid w:val="000F1B4D"/>
    <w:rsid w:val="001010A9"/>
    <w:rsid w:val="001255E8"/>
    <w:rsid w:val="00126F5D"/>
    <w:rsid w:val="001309F0"/>
    <w:rsid w:val="00155BB2"/>
    <w:rsid w:val="001567C0"/>
    <w:rsid w:val="001637E9"/>
    <w:rsid w:val="00165512"/>
    <w:rsid w:val="00196217"/>
    <w:rsid w:val="001B165B"/>
    <w:rsid w:val="001F69B9"/>
    <w:rsid w:val="00207D79"/>
    <w:rsid w:val="002226FC"/>
    <w:rsid w:val="00245302"/>
    <w:rsid w:val="00256980"/>
    <w:rsid w:val="00280B6E"/>
    <w:rsid w:val="00281A45"/>
    <w:rsid w:val="00285007"/>
    <w:rsid w:val="00296B2F"/>
    <w:rsid w:val="00311A72"/>
    <w:rsid w:val="003545E8"/>
    <w:rsid w:val="00355752"/>
    <w:rsid w:val="00371287"/>
    <w:rsid w:val="00371CA0"/>
    <w:rsid w:val="00391CAC"/>
    <w:rsid w:val="003F10AE"/>
    <w:rsid w:val="003F5738"/>
    <w:rsid w:val="004252C5"/>
    <w:rsid w:val="0045095B"/>
    <w:rsid w:val="00463462"/>
    <w:rsid w:val="0048772F"/>
    <w:rsid w:val="004A6320"/>
    <w:rsid w:val="004D0432"/>
    <w:rsid w:val="004E0830"/>
    <w:rsid w:val="004F05A0"/>
    <w:rsid w:val="00545F14"/>
    <w:rsid w:val="00551D48"/>
    <w:rsid w:val="005616E2"/>
    <w:rsid w:val="005647BC"/>
    <w:rsid w:val="005708C8"/>
    <w:rsid w:val="00574E97"/>
    <w:rsid w:val="005907E4"/>
    <w:rsid w:val="005A27F8"/>
    <w:rsid w:val="005A62F6"/>
    <w:rsid w:val="005D1FC1"/>
    <w:rsid w:val="00615390"/>
    <w:rsid w:val="00673EAA"/>
    <w:rsid w:val="006800F0"/>
    <w:rsid w:val="00681753"/>
    <w:rsid w:val="00682852"/>
    <w:rsid w:val="006D1182"/>
    <w:rsid w:val="00700479"/>
    <w:rsid w:val="007038F7"/>
    <w:rsid w:val="00705E1B"/>
    <w:rsid w:val="007543A1"/>
    <w:rsid w:val="00766459"/>
    <w:rsid w:val="0077723E"/>
    <w:rsid w:val="00797D7C"/>
    <w:rsid w:val="007B5D2E"/>
    <w:rsid w:val="007B6D25"/>
    <w:rsid w:val="007D17B6"/>
    <w:rsid w:val="007D4248"/>
    <w:rsid w:val="007E55FC"/>
    <w:rsid w:val="007F5385"/>
    <w:rsid w:val="00816920"/>
    <w:rsid w:val="0082349F"/>
    <w:rsid w:val="00834F72"/>
    <w:rsid w:val="00835FAD"/>
    <w:rsid w:val="008360C9"/>
    <w:rsid w:val="00844AF5"/>
    <w:rsid w:val="00887EA3"/>
    <w:rsid w:val="008944D3"/>
    <w:rsid w:val="008D7F78"/>
    <w:rsid w:val="008F009A"/>
    <w:rsid w:val="008F1961"/>
    <w:rsid w:val="008F1CAC"/>
    <w:rsid w:val="0090196F"/>
    <w:rsid w:val="00911ABF"/>
    <w:rsid w:val="00916F20"/>
    <w:rsid w:val="0094527B"/>
    <w:rsid w:val="0098783B"/>
    <w:rsid w:val="00997827"/>
    <w:rsid w:val="009A1578"/>
    <w:rsid w:val="009A46E9"/>
    <w:rsid w:val="00A27C5C"/>
    <w:rsid w:val="00A72266"/>
    <w:rsid w:val="00AA28A1"/>
    <w:rsid w:val="00AA54C7"/>
    <w:rsid w:val="00AE4750"/>
    <w:rsid w:val="00AE5AEF"/>
    <w:rsid w:val="00B170C0"/>
    <w:rsid w:val="00B2298F"/>
    <w:rsid w:val="00B351A6"/>
    <w:rsid w:val="00B35A1D"/>
    <w:rsid w:val="00B44224"/>
    <w:rsid w:val="00B64E01"/>
    <w:rsid w:val="00B7454E"/>
    <w:rsid w:val="00BE40C4"/>
    <w:rsid w:val="00BE7113"/>
    <w:rsid w:val="00C047D8"/>
    <w:rsid w:val="00C5128A"/>
    <w:rsid w:val="00C56CA1"/>
    <w:rsid w:val="00C6054B"/>
    <w:rsid w:val="00CC7B36"/>
    <w:rsid w:val="00CE6153"/>
    <w:rsid w:val="00D00858"/>
    <w:rsid w:val="00D05713"/>
    <w:rsid w:val="00D278A3"/>
    <w:rsid w:val="00D749F4"/>
    <w:rsid w:val="00D75895"/>
    <w:rsid w:val="00DC1C61"/>
    <w:rsid w:val="00E10040"/>
    <w:rsid w:val="00E63320"/>
    <w:rsid w:val="00E76E99"/>
    <w:rsid w:val="00E90BA8"/>
    <w:rsid w:val="00EA2278"/>
    <w:rsid w:val="00EA3277"/>
    <w:rsid w:val="00EA4D1A"/>
    <w:rsid w:val="00EB7D47"/>
    <w:rsid w:val="00ED764E"/>
    <w:rsid w:val="00EE5F2A"/>
    <w:rsid w:val="00F4400F"/>
    <w:rsid w:val="00F5711B"/>
    <w:rsid w:val="00FA2B58"/>
    <w:rsid w:val="00FB11A3"/>
    <w:rsid w:val="00FC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479"/>
    <w:rPr>
      <w:color w:val="0563C1" w:themeColor="hyperlink"/>
      <w:u w:val="single"/>
    </w:rPr>
  </w:style>
  <w:style w:type="character" w:styleId="UnresolvedMention">
    <w:name w:val="Unresolved Mention"/>
    <w:basedOn w:val="DefaultParagraphFont"/>
    <w:uiPriority w:val="99"/>
    <w:semiHidden/>
    <w:unhideWhenUsed/>
    <w:rsid w:val="00700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3068">
      <w:bodyDiv w:val="1"/>
      <w:marLeft w:val="0"/>
      <w:marRight w:val="0"/>
      <w:marTop w:val="0"/>
      <w:marBottom w:val="0"/>
      <w:divBdr>
        <w:top w:val="none" w:sz="0" w:space="0" w:color="auto"/>
        <w:left w:val="none" w:sz="0" w:space="0" w:color="auto"/>
        <w:bottom w:val="none" w:sz="0" w:space="0" w:color="auto"/>
        <w:right w:val="none" w:sz="0" w:space="0" w:color="auto"/>
      </w:divBdr>
    </w:div>
    <w:div w:id="507063918">
      <w:bodyDiv w:val="1"/>
      <w:marLeft w:val="0"/>
      <w:marRight w:val="0"/>
      <w:marTop w:val="0"/>
      <w:marBottom w:val="0"/>
      <w:divBdr>
        <w:top w:val="none" w:sz="0" w:space="0" w:color="auto"/>
        <w:left w:val="none" w:sz="0" w:space="0" w:color="auto"/>
        <w:bottom w:val="none" w:sz="0" w:space="0" w:color="auto"/>
        <w:right w:val="none" w:sz="0" w:space="0" w:color="auto"/>
      </w:divBdr>
    </w:div>
    <w:div w:id="1285117391">
      <w:bodyDiv w:val="1"/>
      <w:marLeft w:val="0"/>
      <w:marRight w:val="0"/>
      <w:marTop w:val="0"/>
      <w:marBottom w:val="0"/>
      <w:divBdr>
        <w:top w:val="none" w:sz="0" w:space="0" w:color="auto"/>
        <w:left w:val="none" w:sz="0" w:space="0" w:color="auto"/>
        <w:bottom w:val="none" w:sz="0" w:space="0" w:color="auto"/>
        <w:right w:val="none" w:sz="0" w:space="0" w:color="auto"/>
      </w:divBdr>
    </w:div>
    <w:div w:id="1332641003">
      <w:bodyDiv w:val="1"/>
      <w:marLeft w:val="0"/>
      <w:marRight w:val="0"/>
      <w:marTop w:val="0"/>
      <w:marBottom w:val="0"/>
      <w:divBdr>
        <w:top w:val="none" w:sz="0" w:space="0" w:color="auto"/>
        <w:left w:val="none" w:sz="0" w:space="0" w:color="auto"/>
        <w:bottom w:val="none" w:sz="0" w:space="0" w:color="auto"/>
        <w:right w:val="none" w:sz="0" w:space="0" w:color="auto"/>
      </w:divBdr>
    </w:div>
    <w:div w:id="1610702360">
      <w:bodyDiv w:val="1"/>
      <w:marLeft w:val="0"/>
      <w:marRight w:val="0"/>
      <w:marTop w:val="0"/>
      <w:marBottom w:val="0"/>
      <w:divBdr>
        <w:top w:val="none" w:sz="0" w:space="0" w:color="auto"/>
        <w:left w:val="none" w:sz="0" w:space="0" w:color="auto"/>
        <w:bottom w:val="none" w:sz="0" w:space="0" w:color="auto"/>
        <w:right w:val="none" w:sz="0" w:space="0" w:color="auto"/>
      </w:divBdr>
    </w:div>
    <w:div w:id="1749302298">
      <w:bodyDiv w:val="1"/>
      <w:marLeft w:val="0"/>
      <w:marRight w:val="0"/>
      <w:marTop w:val="0"/>
      <w:marBottom w:val="0"/>
      <w:divBdr>
        <w:top w:val="none" w:sz="0" w:space="0" w:color="auto"/>
        <w:left w:val="none" w:sz="0" w:space="0" w:color="auto"/>
        <w:bottom w:val="none" w:sz="0" w:space="0" w:color="auto"/>
        <w:right w:val="none" w:sz="0" w:space="0" w:color="auto"/>
      </w:divBdr>
    </w:div>
    <w:div w:id="190233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emoriachilena.gob.cl/602/w3-article-95548.html" TargetMode="External"/><Relationship Id="rId1" Type="http://schemas.openxmlformats.org/officeDocument/2006/relationships/hyperlink" Target="https://bibliotecadigital.indh.cl/handle/123456789/17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100FC1"/>
    <w:rsid w:val="00115D83"/>
    <w:rsid w:val="00416690"/>
    <w:rsid w:val="00545464"/>
    <w:rsid w:val="00622C61"/>
    <w:rsid w:val="007405B1"/>
    <w:rsid w:val="00815B4E"/>
    <w:rsid w:val="00A06596"/>
    <w:rsid w:val="00A91FB2"/>
    <w:rsid w:val="00BB0A2A"/>
    <w:rsid w:val="00BE1DDA"/>
    <w:rsid w:val="00CD2E99"/>
    <w:rsid w:val="00E61A2E"/>
    <w:rsid w:val="00E8593F"/>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32B34-8176-48EB-AE7F-940D3B4E68D8}">
  <ds:schemaRefs>
    <ds:schemaRef ds:uri="http://schemas.openxmlformats.org/officeDocument/2006/bibliography"/>
  </ds:schemaRefs>
</ds:datastoreItem>
</file>

<file path=customXml/itemProps2.xml><?xml version="1.0" encoding="utf-8"?>
<ds:datastoreItem xmlns:ds="http://schemas.openxmlformats.org/officeDocument/2006/customXml" ds:itemID="{7C433029-5C8F-4907-BD06-EC296215A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FF479-96C1-4250-A9CD-357503F92DF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F0B140C1-F712-4108-8B30-A7C42E175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2400</Words>
  <Characters>13681</Characters>
  <Application>Microsoft Office Word</Application>
  <DocSecurity>0</DocSecurity>
  <Lines>114</Lines>
  <Paragraphs>32</Paragraphs>
  <ScaleCrop>false</ScaleCrop>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2022-09-28T16:36:00Z</dcterms:created>
  <dcterms:modified xsi:type="dcterms:W3CDTF">2022-09-28T16:36:00Z</dcterms:modified>
</cp:coreProperties>
</file>